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C67" w14:textId="1B880AA5" w:rsidR="00DF4D1C" w:rsidRPr="00AD5262" w:rsidRDefault="00C144F3" w:rsidP="008F2375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FOX</w:t>
      </w:r>
      <w:r w:rsidR="00DF4D1C" w:rsidRPr="008F2375">
        <w:rPr>
          <w:rFonts w:ascii="Arial" w:hAnsi="Arial" w:cs="Arial"/>
          <w:b/>
          <w:u w:val="single"/>
          <w:lang w:val="en-US"/>
        </w:rPr>
        <w:t xml:space="preserve"> – </w:t>
      </w:r>
      <w:r w:rsidR="00C25325">
        <w:rPr>
          <w:rFonts w:ascii="Arial" w:hAnsi="Arial" w:cs="Arial"/>
          <w:b/>
          <w:u w:val="single"/>
          <w:lang w:val="en-US"/>
        </w:rPr>
        <w:t>ball valve made of</w:t>
      </w:r>
      <w:r w:rsidR="00AD5262">
        <w:rPr>
          <w:rFonts w:ascii="Arial" w:hAnsi="Arial" w:cs="Arial"/>
          <w:b/>
          <w:u w:val="single"/>
        </w:rPr>
        <w:t xml:space="preserve"> </w:t>
      </w:r>
      <w:r w:rsidR="00AD5262">
        <w:rPr>
          <w:rFonts w:ascii="Arial" w:hAnsi="Arial" w:cs="Arial"/>
          <w:b/>
          <w:u w:val="single"/>
          <w:lang w:val="en-US"/>
        </w:rPr>
        <w:t xml:space="preserve">PE100RC </w:t>
      </w:r>
    </w:p>
    <w:p w14:paraId="615B46DE" w14:textId="46DD352D" w:rsidR="00DF4D1C" w:rsidRPr="008F2375" w:rsidRDefault="00DF4D1C" w:rsidP="008F2375">
      <w:pPr>
        <w:jc w:val="both"/>
        <w:rPr>
          <w:rFonts w:ascii="Arial" w:hAnsi="Arial" w:cs="Arial"/>
        </w:rPr>
      </w:pPr>
    </w:p>
    <w:p w14:paraId="65EACCAF" w14:textId="40A87951" w:rsidR="009D7DD6" w:rsidRPr="00C25325" w:rsidRDefault="00C25325" w:rsidP="00C25325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 w:rsidRPr="00C9323F">
        <w:rPr>
          <w:rFonts w:cs="Arial"/>
          <w:lang w:val="en-US"/>
        </w:rPr>
        <w:t>Application in conformity with</w:t>
      </w:r>
      <w:r w:rsidRPr="00C9323F">
        <w:rPr>
          <w:rFonts w:cs="Arial"/>
        </w:rPr>
        <w:t xml:space="preserve">Предназначение съгласно </w:t>
      </w:r>
      <w:r w:rsidRPr="00C9323F">
        <w:rPr>
          <w:rFonts w:cs="Arial"/>
          <w:b/>
          <w:lang w:val="en-US"/>
        </w:rPr>
        <w:t>"ORDINANCE No. 2 of March 22, 2005 for the design, construction and operation of water supply systems: for pressurized water supply systems</w:t>
      </w:r>
      <w:proofErr w:type="gramStart"/>
      <w:r w:rsidRPr="00C9323F">
        <w:rPr>
          <w:rFonts w:cs="Arial"/>
          <w:b/>
          <w:lang w:val="en-US"/>
        </w:rPr>
        <w:t>";</w:t>
      </w:r>
      <w:proofErr w:type="gramEnd"/>
    </w:p>
    <w:p w14:paraId="7BBB4EF4" w14:textId="312D551A" w:rsidR="009D7DD6" w:rsidRPr="005A5C60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b/>
          <w:lang w:val="en-US"/>
        </w:rPr>
        <w:t>Description</w:t>
      </w:r>
      <w:r w:rsidR="009D7DD6" w:rsidRPr="005A5C60">
        <w:rPr>
          <w:b/>
        </w:rPr>
        <w:t xml:space="preserve"> </w:t>
      </w:r>
      <w:r w:rsidR="00C144F3">
        <w:rPr>
          <w:b/>
        </w:rPr>
        <w:t>–</w:t>
      </w:r>
      <w:r w:rsidR="009D7DD6" w:rsidRPr="005A5C60">
        <w:rPr>
          <w:b/>
        </w:rPr>
        <w:t xml:space="preserve"> </w:t>
      </w:r>
      <w:r>
        <w:rPr>
          <w:rFonts w:cs="Arial"/>
          <w:b/>
          <w:lang w:val="en-US"/>
        </w:rPr>
        <w:t>ball valve for butt and electrofusion weld made of</w:t>
      </w:r>
      <w:r w:rsidR="009D7DD6" w:rsidRPr="005A5C60">
        <w:rPr>
          <w:rFonts w:cs="Arial"/>
          <w:b/>
        </w:rPr>
        <w:t xml:space="preserve"> </w:t>
      </w:r>
      <w:proofErr w:type="gramStart"/>
      <w:r w:rsidR="009D7DD6" w:rsidRPr="005A5C60">
        <w:rPr>
          <w:rFonts w:cs="Arial"/>
          <w:b/>
        </w:rPr>
        <w:t>PE100RC</w:t>
      </w:r>
      <w:r w:rsidR="00852B29">
        <w:rPr>
          <w:rFonts w:cs="Arial"/>
          <w:b/>
        </w:rPr>
        <w:t>;</w:t>
      </w:r>
      <w:proofErr w:type="gramEnd"/>
    </w:p>
    <w:p w14:paraId="67E92FD7" w14:textId="77777777" w:rsidR="00C25325" w:rsidRDefault="00C25325" w:rsidP="00C25325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lang w:val="en-US"/>
        </w:rPr>
        <w:t>Material used for manufacturing</w:t>
      </w:r>
      <w:r w:rsidRPr="00BD3AA0">
        <w:rPr>
          <w:rFonts w:cs="Arial"/>
          <w:b/>
          <w:bCs/>
        </w:rPr>
        <w:t xml:space="preserve">: </w:t>
      </w:r>
      <w:r w:rsidRPr="00BD3AA0">
        <w:rPr>
          <w:rFonts w:cs="Arial"/>
          <w:b/>
          <w:bCs/>
          <w:lang w:val="en-US"/>
        </w:rPr>
        <w:t>virgin</w:t>
      </w:r>
      <w:r>
        <w:rPr>
          <w:rFonts w:cs="Arial"/>
          <w:lang w:val="en-US"/>
        </w:rPr>
        <w:t xml:space="preserve"> certified by an independent instance, </w:t>
      </w:r>
      <w:r w:rsidRPr="00BD3AA0">
        <w:rPr>
          <w:rFonts w:cs="Arial"/>
          <w:b/>
          <w:bCs/>
          <w:lang w:val="en-US"/>
        </w:rPr>
        <w:t xml:space="preserve">colored black in </w:t>
      </w:r>
      <w:proofErr w:type="gramStart"/>
      <w:r w:rsidRPr="00BD3AA0">
        <w:rPr>
          <w:rFonts w:cs="Arial"/>
          <w:b/>
          <w:bCs/>
          <w:lang w:val="en-US"/>
        </w:rPr>
        <w:t>advance</w:t>
      </w:r>
      <w:r>
        <w:rPr>
          <w:rFonts w:cs="Arial"/>
          <w:b/>
          <w:lang w:val="en-US"/>
        </w:rPr>
        <w:t>;</w:t>
      </w:r>
      <w:proofErr w:type="gramEnd"/>
    </w:p>
    <w:p w14:paraId="76C0BDE7" w14:textId="51E48781" w:rsidR="009D7DD6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lang w:val="en-US"/>
        </w:rPr>
        <w:t>Manufacturing technology</w:t>
      </w:r>
      <w:r>
        <w:rPr>
          <w:lang w:val="en-US"/>
        </w:rPr>
        <w:t xml:space="preserve"> – injection </w:t>
      </w:r>
      <w:proofErr w:type="gramStart"/>
      <w:r>
        <w:rPr>
          <w:lang w:val="en-US"/>
        </w:rPr>
        <w:t>molding</w:t>
      </w:r>
      <w:r w:rsidR="00852B29">
        <w:t>;</w:t>
      </w:r>
      <w:proofErr w:type="gramEnd"/>
    </w:p>
    <w:p w14:paraId="1CAAB82E" w14:textId="77777777" w:rsidR="00C25325" w:rsidRPr="005A5C60" w:rsidRDefault="00C25325" w:rsidP="00C25325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All applicable connection methods</w:t>
      </w:r>
      <w:r>
        <w:rPr>
          <w:rFonts w:cs="Arial"/>
          <w:b/>
        </w:rPr>
        <w:t xml:space="preserve"> – </w:t>
      </w:r>
      <w:r>
        <w:rPr>
          <w:rFonts w:cs="Arial"/>
          <w:b/>
          <w:lang w:val="en-US"/>
        </w:rPr>
        <w:t xml:space="preserve">butt and electrofusion </w:t>
      </w:r>
      <w:proofErr w:type="gramStart"/>
      <w:r>
        <w:rPr>
          <w:rFonts w:cs="Arial"/>
          <w:b/>
          <w:lang w:val="en-US"/>
        </w:rPr>
        <w:t>weld</w:t>
      </w:r>
      <w:r>
        <w:rPr>
          <w:rFonts w:cs="Arial"/>
          <w:b/>
        </w:rPr>
        <w:t>;</w:t>
      </w:r>
      <w:proofErr w:type="gramEnd"/>
    </w:p>
    <w:p w14:paraId="7A7409F7" w14:textId="77777777" w:rsidR="00C25325" w:rsidRPr="005A5C60" w:rsidRDefault="00C25325" w:rsidP="00C25325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 xml:space="preserve">Material – PE100RC, resistant to </w:t>
      </w:r>
      <w:proofErr w:type="gramStart"/>
      <w:r>
        <w:rPr>
          <w:rFonts w:cs="Arial"/>
          <w:b/>
          <w:lang w:val="en-US"/>
        </w:rPr>
        <w:t>crack</w:t>
      </w:r>
      <w:r>
        <w:rPr>
          <w:rFonts w:cs="Arial"/>
          <w:b/>
        </w:rPr>
        <w:t>;</w:t>
      </w:r>
      <w:proofErr w:type="gramEnd"/>
    </w:p>
    <w:p w14:paraId="3E0355A5" w14:textId="0FAEA250" w:rsidR="009D7DD6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 xml:space="preserve">Color – </w:t>
      </w:r>
      <w:proofErr w:type="gramStart"/>
      <w:r>
        <w:rPr>
          <w:rFonts w:cs="Arial"/>
          <w:b/>
          <w:lang w:val="en-US"/>
        </w:rPr>
        <w:t>black;</w:t>
      </w:r>
      <w:proofErr w:type="gramEnd"/>
    </w:p>
    <w:p w14:paraId="012C012C" w14:textId="5BFAE07B" w:rsidR="00AD5262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Flow passing</w:t>
      </w:r>
      <w:r w:rsidR="00AD5262">
        <w:rPr>
          <w:rFonts w:cs="Arial"/>
          <w:b/>
        </w:rPr>
        <w:t xml:space="preserve"> – </w:t>
      </w:r>
      <w:proofErr w:type="gramStart"/>
      <w:r>
        <w:rPr>
          <w:rFonts w:cs="Arial"/>
          <w:b/>
          <w:lang w:val="en-US"/>
        </w:rPr>
        <w:t>full</w:t>
      </w:r>
      <w:r w:rsidR="00AD5262">
        <w:rPr>
          <w:rFonts w:cs="Arial"/>
          <w:b/>
        </w:rPr>
        <w:t>;</w:t>
      </w:r>
      <w:proofErr w:type="gramEnd"/>
    </w:p>
    <w:p w14:paraId="6B6402CB" w14:textId="714ED8CE" w:rsidR="003B2205" w:rsidRPr="003B2205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  <w:lang w:val="en-US"/>
        </w:rPr>
        <w:t>Full opening at</w:t>
      </w:r>
      <w:r w:rsidR="003B2205">
        <w:rPr>
          <w:rFonts w:cs="Arial"/>
          <w:bCs/>
        </w:rPr>
        <w:t xml:space="preserve"> </w:t>
      </w:r>
      <w:proofErr w:type="gramStart"/>
      <w:r w:rsidR="003B2205">
        <w:rPr>
          <w:rFonts w:cs="Arial"/>
          <w:bCs/>
        </w:rPr>
        <w:t>90</w:t>
      </w:r>
      <w:r w:rsidR="003B2205">
        <w:rPr>
          <w:rFonts w:cs="Arial"/>
          <w:bCs/>
          <w:vertAlign w:val="superscript"/>
        </w:rPr>
        <w:t>о</w:t>
      </w:r>
      <w:r w:rsidR="003B2205">
        <w:rPr>
          <w:rFonts w:cs="Arial"/>
          <w:bCs/>
        </w:rPr>
        <w:t>;</w:t>
      </w:r>
      <w:proofErr w:type="gramEnd"/>
    </w:p>
    <w:p w14:paraId="017C141B" w14:textId="0F133C03" w:rsidR="003B2205" w:rsidRPr="005A5C60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Cs/>
          <w:lang w:val="en-US"/>
        </w:rPr>
        <w:t xml:space="preserve">Possible operation while partly </w:t>
      </w:r>
      <w:proofErr w:type="gramStart"/>
      <w:r>
        <w:rPr>
          <w:rFonts w:cs="Arial"/>
          <w:bCs/>
          <w:lang w:val="en-US"/>
        </w:rPr>
        <w:t>open</w:t>
      </w:r>
      <w:r w:rsidR="003B2205">
        <w:rPr>
          <w:rFonts w:cs="Arial"/>
          <w:bCs/>
        </w:rPr>
        <w:t>;</w:t>
      </w:r>
      <w:proofErr w:type="gramEnd"/>
    </w:p>
    <w:p w14:paraId="4AADB9B0" w14:textId="05586580" w:rsidR="009D7DD6" w:rsidRPr="00A87126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Nominal diameter</w:t>
      </w:r>
      <w:r w:rsidR="009D7DD6">
        <w:rPr>
          <w:rFonts w:cs="Arial"/>
          <w:b/>
          <w:lang w:val="en-US"/>
        </w:rPr>
        <w:t>:</w:t>
      </w:r>
      <w:r w:rsidR="009D7DD6">
        <w:rPr>
          <w:rFonts w:cs="Arial"/>
          <w:b/>
        </w:rPr>
        <w:t xml:space="preserve"> </w:t>
      </w:r>
      <w:r w:rsidR="00C144F3">
        <w:rPr>
          <w:rFonts w:cs="Arial"/>
          <w:b/>
          <w:lang w:val="en-US"/>
        </w:rPr>
        <w:t xml:space="preserve">DN20; DN25; DN32; DN 40;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  <w:lang w:val="en-US"/>
        </w:rPr>
        <w:t>5</w:t>
      </w:r>
      <w:r w:rsidR="009D7DD6" w:rsidRPr="005A5C60">
        <w:rPr>
          <w:rFonts w:cs="Arial"/>
          <w:b/>
        </w:rPr>
        <w:t>0</w:t>
      </w:r>
      <w:r w:rsidR="009D7DD6" w:rsidRPr="005A5C60">
        <w:rPr>
          <w:rFonts w:cs="Arial"/>
          <w:b/>
          <w:lang w:val="en-US"/>
        </w:rPr>
        <w:t xml:space="preserve">;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  <w:lang w:val="en-US"/>
        </w:rPr>
        <w:t xml:space="preserve">63;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  <w:lang w:val="en-US"/>
        </w:rPr>
        <w:t xml:space="preserve">75;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</w:rPr>
        <w:t xml:space="preserve">90, </w:t>
      </w:r>
      <w:r w:rsidR="009D7DD6">
        <w:rPr>
          <w:rFonts w:cs="Arial"/>
          <w:b/>
        </w:rPr>
        <w:t>DN</w:t>
      </w:r>
      <w:r w:rsidR="009D7DD6" w:rsidRPr="005A5C60">
        <w:rPr>
          <w:rFonts w:cs="Arial"/>
          <w:b/>
        </w:rPr>
        <w:t xml:space="preserve">110, </w:t>
      </w:r>
      <w:r w:rsidR="009D7DD6" w:rsidRPr="00A87126">
        <w:rPr>
          <w:rFonts w:cs="Arial"/>
          <w:b/>
        </w:rPr>
        <w:t>DN125, DN1</w:t>
      </w:r>
      <w:r w:rsidR="009D7DD6" w:rsidRPr="00A87126">
        <w:rPr>
          <w:rFonts w:cs="Arial"/>
          <w:b/>
          <w:lang w:val="en-US"/>
        </w:rPr>
        <w:t xml:space="preserve">40, </w:t>
      </w:r>
      <w:r w:rsidR="009D7DD6" w:rsidRPr="00A87126">
        <w:rPr>
          <w:rFonts w:cs="Arial"/>
          <w:b/>
        </w:rPr>
        <w:t>DN160, DN1</w:t>
      </w:r>
      <w:r w:rsidR="009D7DD6" w:rsidRPr="00A87126">
        <w:rPr>
          <w:rFonts w:cs="Arial"/>
          <w:b/>
          <w:lang w:val="en-US"/>
        </w:rPr>
        <w:t>8</w:t>
      </w:r>
      <w:r w:rsidR="009D7DD6" w:rsidRPr="00A87126">
        <w:rPr>
          <w:rFonts w:cs="Arial"/>
          <w:b/>
        </w:rPr>
        <w:t>0</w:t>
      </w:r>
      <w:r w:rsidR="00C144F3">
        <w:rPr>
          <w:rFonts w:cs="Arial"/>
          <w:b/>
        </w:rPr>
        <w:t>;</w:t>
      </w:r>
      <w:r w:rsidR="00AD5262">
        <w:rPr>
          <w:rFonts w:cs="Arial"/>
          <w:b/>
        </w:rPr>
        <w:t xml:space="preserve"> </w:t>
      </w:r>
      <w:r w:rsidR="00AD5262">
        <w:rPr>
          <w:rFonts w:cs="Arial"/>
          <w:b/>
          <w:lang w:val="en-US"/>
        </w:rPr>
        <w:t xml:space="preserve">DN200; DN225; DN250; DN280; </w:t>
      </w:r>
      <w:proofErr w:type="gramStart"/>
      <w:r w:rsidR="00AD5262">
        <w:rPr>
          <w:rFonts w:cs="Arial"/>
          <w:b/>
          <w:lang w:val="en-US"/>
        </w:rPr>
        <w:t>DN315;</w:t>
      </w:r>
      <w:proofErr w:type="gramEnd"/>
    </w:p>
    <w:p w14:paraId="05B963EA" w14:textId="217C6E9B" w:rsidR="009D7DD6" w:rsidRPr="00A87126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  <w:lang w:val="en-US"/>
        </w:rPr>
        <w:t>Nominal pressure</w:t>
      </w:r>
      <w:r w:rsidR="009D7DD6" w:rsidRPr="00A87126">
        <w:rPr>
          <w:rFonts w:cs="Arial"/>
          <w:b/>
        </w:rPr>
        <w:t xml:space="preserve"> </w:t>
      </w:r>
      <w:r>
        <w:rPr>
          <w:rFonts w:cs="Arial"/>
          <w:b/>
          <w:lang w:val="en-US"/>
        </w:rPr>
        <w:t>and</w:t>
      </w:r>
      <w:r w:rsidR="009D7DD6" w:rsidRPr="00A87126">
        <w:rPr>
          <w:rFonts w:cs="Arial"/>
          <w:b/>
        </w:rPr>
        <w:t xml:space="preserve"> Standard Dimension Ratio</w:t>
      </w:r>
      <w:r w:rsidR="009D7DD6" w:rsidRPr="00A87126">
        <w:rPr>
          <w:rFonts w:cs="Arial"/>
          <w:b/>
          <w:lang w:val="en-US"/>
        </w:rPr>
        <w:t xml:space="preserve"> (SDR) </w:t>
      </w:r>
      <w:proofErr w:type="gramStart"/>
      <w:r w:rsidR="009D7DD6" w:rsidRPr="00A87126">
        <w:rPr>
          <w:rFonts w:cs="Arial"/>
          <w:b/>
          <w:lang w:val="en-US"/>
        </w:rPr>
        <w:t xml:space="preserve">- </w:t>
      </w:r>
      <w:r w:rsidR="009D7DD6" w:rsidRPr="00A87126">
        <w:rPr>
          <w:rFonts w:cs="Arial"/>
          <w:b/>
        </w:rPr>
        <w:t xml:space="preserve"> SDR</w:t>
      </w:r>
      <w:proofErr w:type="gramEnd"/>
      <w:r w:rsidR="00C144F3">
        <w:rPr>
          <w:rFonts w:cs="Arial"/>
          <w:b/>
        </w:rPr>
        <w:t>11</w:t>
      </w:r>
      <w:r w:rsidR="00852B29">
        <w:rPr>
          <w:rFonts w:cs="Arial"/>
          <w:b/>
        </w:rPr>
        <w:t>;</w:t>
      </w:r>
    </w:p>
    <w:p w14:paraId="4ECC77F9" w14:textId="299ACEB6" w:rsidR="009D7DD6" w:rsidRPr="00A87126" w:rsidRDefault="00C25325" w:rsidP="009D7DD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  <w:lang w:val="en-US"/>
        </w:rPr>
        <w:t>Standard</w:t>
      </w:r>
      <w:r w:rsidR="009D7DD6" w:rsidRPr="00A87126">
        <w:rPr>
          <w:rFonts w:cs="Arial"/>
          <w:lang w:val="en-US"/>
        </w:rPr>
        <w:t xml:space="preserve"> -</w:t>
      </w:r>
      <w:r w:rsidR="009D7DD6" w:rsidRPr="00A87126">
        <w:rPr>
          <w:rFonts w:cs="Arial"/>
        </w:rPr>
        <w:t xml:space="preserve"> </w:t>
      </w:r>
      <w:r w:rsidR="009D7DD6" w:rsidRPr="00A87126">
        <w:rPr>
          <w:rFonts w:cs="Arial"/>
          <w:b/>
        </w:rPr>
        <w:t>БДС EN12201-</w:t>
      </w:r>
      <w:proofErr w:type="gramStart"/>
      <w:r w:rsidR="00AD5262">
        <w:rPr>
          <w:rFonts w:cs="Arial"/>
          <w:b/>
          <w:lang w:val="en-US"/>
        </w:rPr>
        <w:t>4</w:t>
      </w:r>
      <w:r w:rsidR="00852B29">
        <w:rPr>
          <w:rFonts w:cs="Arial"/>
        </w:rPr>
        <w:t>;</w:t>
      </w:r>
      <w:proofErr w:type="gramEnd"/>
    </w:p>
    <w:p w14:paraId="5CB4A752" w14:textId="26D884D6" w:rsidR="00852B29" w:rsidRDefault="00852B29" w:rsidP="00852B29">
      <w:pPr>
        <w:pStyle w:val="ListParagraph"/>
        <w:jc w:val="both"/>
        <w:rPr>
          <w:rFonts w:cs="Arial"/>
        </w:rPr>
      </w:pPr>
    </w:p>
    <w:p w14:paraId="74BC9891" w14:textId="6FAFEDAD" w:rsidR="00852B29" w:rsidRDefault="00852B29" w:rsidP="00852B29">
      <w:pPr>
        <w:pStyle w:val="ListParagraph"/>
        <w:jc w:val="both"/>
        <w:rPr>
          <w:rFonts w:cs="Arial"/>
        </w:rPr>
      </w:pPr>
    </w:p>
    <w:p w14:paraId="67945770" w14:textId="4403FD1E" w:rsidR="00852B29" w:rsidRDefault="00852B29" w:rsidP="00852B29">
      <w:pPr>
        <w:pStyle w:val="ListParagraph"/>
        <w:jc w:val="both"/>
        <w:rPr>
          <w:rFonts w:cs="Arial"/>
        </w:rPr>
      </w:pPr>
    </w:p>
    <w:p w14:paraId="1BD52A86" w14:textId="68123273" w:rsidR="00852B29" w:rsidRDefault="00C25325" w:rsidP="00852B29">
      <w:pPr>
        <w:pStyle w:val="ListParagraph"/>
        <w:jc w:val="both"/>
        <w:rPr>
          <w:rFonts w:cs="Arial"/>
        </w:rPr>
      </w:pPr>
      <w:r w:rsidRPr="00C25325">
        <w:drawing>
          <wp:anchor distT="0" distB="0" distL="114300" distR="114300" simplePos="0" relativeHeight="251659264" behindDoc="1" locked="0" layoutInCell="1" allowOverlap="1" wp14:anchorId="0B7F2DF1" wp14:editId="71DA4609">
            <wp:simplePos x="0" y="0"/>
            <wp:positionH relativeFrom="page">
              <wp:posOffset>2479675</wp:posOffset>
            </wp:positionH>
            <wp:positionV relativeFrom="paragraph">
              <wp:posOffset>109220</wp:posOffset>
            </wp:positionV>
            <wp:extent cx="4940104" cy="37814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104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E371E" w14:textId="3152AB39" w:rsidR="00852B29" w:rsidRDefault="00852B29" w:rsidP="00852B29">
      <w:pPr>
        <w:pStyle w:val="ListParagraph"/>
        <w:jc w:val="both"/>
        <w:rPr>
          <w:rFonts w:cs="Arial"/>
        </w:rPr>
      </w:pPr>
    </w:p>
    <w:p w14:paraId="12C1C6AE" w14:textId="714D4D80" w:rsidR="00852B29" w:rsidRDefault="00852B29" w:rsidP="00852B29">
      <w:pPr>
        <w:pStyle w:val="ListParagraph"/>
        <w:jc w:val="both"/>
        <w:rPr>
          <w:rFonts w:cs="Arial"/>
        </w:rPr>
      </w:pPr>
    </w:p>
    <w:p w14:paraId="3DA5CD97" w14:textId="795863BD" w:rsidR="00852B29" w:rsidRDefault="00C1551B" w:rsidP="00852B29">
      <w:pPr>
        <w:pStyle w:val="ListParagraph"/>
        <w:jc w:val="both"/>
        <w:rPr>
          <w:rFonts w:cs="Arial"/>
        </w:rPr>
      </w:pPr>
      <w:r w:rsidRPr="003B2205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31CA2D06" wp14:editId="75A365B8">
            <wp:simplePos x="0" y="0"/>
            <wp:positionH relativeFrom="page">
              <wp:posOffset>-381000</wp:posOffset>
            </wp:positionH>
            <wp:positionV relativeFrom="paragraph">
              <wp:posOffset>321310</wp:posOffset>
            </wp:positionV>
            <wp:extent cx="3819525" cy="2047875"/>
            <wp:effectExtent l="0" t="9525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6" t="13043" r="7469" b="9058"/>
                    <a:stretch/>
                  </pic:blipFill>
                  <pic:spPr bwMode="auto">
                    <a:xfrm rot="16200000">
                      <a:off x="0" y="0"/>
                      <a:ext cx="38195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F90AF9B" w14:textId="2B804534" w:rsidR="00852B29" w:rsidRDefault="00852B29" w:rsidP="00852B29">
      <w:pPr>
        <w:pStyle w:val="ListParagraph"/>
        <w:jc w:val="both"/>
        <w:rPr>
          <w:rFonts w:cs="Arial"/>
        </w:rPr>
      </w:pPr>
    </w:p>
    <w:p w14:paraId="625BB037" w14:textId="7D3098D6" w:rsidR="00852B29" w:rsidRDefault="00852B29" w:rsidP="00852B29">
      <w:pPr>
        <w:pStyle w:val="ListParagraph"/>
        <w:jc w:val="both"/>
        <w:rPr>
          <w:rFonts w:cs="Arial"/>
        </w:rPr>
      </w:pPr>
    </w:p>
    <w:p w14:paraId="50717AD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D2ABBAA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1AC23586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428D1219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3E302E40" w14:textId="77777777" w:rsidR="00852B29" w:rsidRDefault="00852B29" w:rsidP="00852B29">
      <w:pPr>
        <w:pStyle w:val="ListParagraph"/>
        <w:jc w:val="both"/>
        <w:rPr>
          <w:rFonts w:cs="Arial"/>
        </w:rPr>
      </w:pPr>
    </w:p>
    <w:p w14:paraId="0CEB3592" w14:textId="6BE9B5ED" w:rsidR="008927F8" w:rsidRPr="00784D71" w:rsidRDefault="008927F8" w:rsidP="00206604">
      <w:pPr>
        <w:rPr>
          <w:rFonts w:ascii="Arial" w:hAnsi="Arial" w:cs="Arial"/>
          <w:lang w:val="en-US"/>
        </w:rPr>
      </w:pPr>
    </w:p>
    <w:sectPr w:rsidR="008927F8" w:rsidRPr="00784D71" w:rsidSect="008927F8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E70F0"/>
    <w:multiLevelType w:val="hybridMultilevel"/>
    <w:tmpl w:val="B30EC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5258D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A12"/>
    <w:multiLevelType w:val="hybridMultilevel"/>
    <w:tmpl w:val="3F60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264"/>
    <w:multiLevelType w:val="hybridMultilevel"/>
    <w:tmpl w:val="44B2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D3902"/>
    <w:multiLevelType w:val="hybridMultilevel"/>
    <w:tmpl w:val="644047A0"/>
    <w:lvl w:ilvl="0" w:tplc="2F309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1C"/>
    <w:rsid w:val="000317E2"/>
    <w:rsid w:val="00067562"/>
    <w:rsid w:val="00082289"/>
    <w:rsid w:val="0009733B"/>
    <w:rsid w:val="000B2C6C"/>
    <w:rsid w:val="000B39FB"/>
    <w:rsid w:val="0014737B"/>
    <w:rsid w:val="00173F96"/>
    <w:rsid w:val="001A4544"/>
    <w:rsid w:val="001B698D"/>
    <w:rsid w:val="001C1549"/>
    <w:rsid w:val="001F4A56"/>
    <w:rsid w:val="00206604"/>
    <w:rsid w:val="002620B8"/>
    <w:rsid w:val="002833A2"/>
    <w:rsid w:val="002D5811"/>
    <w:rsid w:val="00351837"/>
    <w:rsid w:val="0037730D"/>
    <w:rsid w:val="0038448B"/>
    <w:rsid w:val="003B2205"/>
    <w:rsid w:val="003F65AC"/>
    <w:rsid w:val="00410284"/>
    <w:rsid w:val="004A502E"/>
    <w:rsid w:val="00550CEE"/>
    <w:rsid w:val="00553D35"/>
    <w:rsid w:val="00561532"/>
    <w:rsid w:val="005B03B8"/>
    <w:rsid w:val="005D2509"/>
    <w:rsid w:val="005F1F65"/>
    <w:rsid w:val="005F7D5D"/>
    <w:rsid w:val="0066731C"/>
    <w:rsid w:val="0067295C"/>
    <w:rsid w:val="00684099"/>
    <w:rsid w:val="006B5CFB"/>
    <w:rsid w:val="006C51EF"/>
    <w:rsid w:val="006E14F2"/>
    <w:rsid w:val="0070655F"/>
    <w:rsid w:val="0072331F"/>
    <w:rsid w:val="00784D71"/>
    <w:rsid w:val="007A4911"/>
    <w:rsid w:val="007C3893"/>
    <w:rsid w:val="00843CA3"/>
    <w:rsid w:val="00852B29"/>
    <w:rsid w:val="008927F8"/>
    <w:rsid w:val="008C2BC2"/>
    <w:rsid w:val="008D2AAB"/>
    <w:rsid w:val="008F2375"/>
    <w:rsid w:val="009017B8"/>
    <w:rsid w:val="009561D9"/>
    <w:rsid w:val="009722ED"/>
    <w:rsid w:val="00981B85"/>
    <w:rsid w:val="00983DF5"/>
    <w:rsid w:val="009A60F3"/>
    <w:rsid w:val="009D7DD6"/>
    <w:rsid w:val="00A323D2"/>
    <w:rsid w:val="00A443C1"/>
    <w:rsid w:val="00A73A5E"/>
    <w:rsid w:val="00A87126"/>
    <w:rsid w:val="00A87B33"/>
    <w:rsid w:val="00AB3708"/>
    <w:rsid w:val="00AD5262"/>
    <w:rsid w:val="00AD73CD"/>
    <w:rsid w:val="00BA6DBB"/>
    <w:rsid w:val="00BC2E47"/>
    <w:rsid w:val="00C144F3"/>
    <w:rsid w:val="00C1551B"/>
    <w:rsid w:val="00C15F2A"/>
    <w:rsid w:val="00C2153C"/>
    <w:rsid w:val="00C25325"/>
    <w:rsid w:val="00C521B7"/>
    <w:rsid w:val="00CE4C5A"/>
    <w:rsid w:val="00CF6852"/>
    <w:rsid w:val="00D37266"/>
    <w:rsid w:val="00DC3B44"/>
    <w:rsid w:val="00DF4D1C"/>
    <w:rsid w:val="00E64EFE"/>
    <w:rsid w:val="00E73262"/>
    <w:rsid w:val="00F405FC"/>
    <w:rsid w:val="00F57ED4"/>
    <w:rsid w:val="00F635C2"/>
    <w:rsid w:val="00F95FC0"/>
    <w:rsid w:val="00FA0FBC"/>
    <w:rsid w:val="00FE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21918"/>
  <w15:docId w15:val="{8A042DF8-7874-4F5B-BAFE-25CEAC28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D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e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21EB06C0B3B34C9C06B6FD8B989993" ma:contentTypeVersion="16" ma:contentTypeDescription="Създаване на нов документ" ma:contentTypeScope="" ma:versionID="b15ca34da62fb3660190383258d2e178">
  <xsd:schema xmlns:xsd="http://www.w3.org/2001/XMLSchema" xmlns:xs="http://www.w3.org/2001/XMLSchema" xmlns:p="http://schemas.microsoft.com/office/2006/metadata/properties" xmlns:ns2="7d9ffbf6-f7f2-40fc-bf28-d440fd2a9b3b" xmlns:ns3="63303818-2e60-4752-9916-389228247a64" xmlns:ns4="e4038599-cc99-4a34-a4ce-5f9974d6bc6d" targetNamespace="http://schemas.microsoft.com/office/2006/metadata/properties" ma:root="true" ma:fieldsID="820bd50e49d5331c39f6a1de520d113f" ns2:_="" ns3:_="" ns4:_="">
    <xsd:import namespace="7d9ffbf6-f7f2-40fc-bf28-d440fd2a9b3b"/>
    <xsd:import namespace="63303818-2e60-4752-9916-389228247a64"/>
    <xsd:import namespace="e4038599-cc99-4a34-a4ce-5f9974d6b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ffbf6-f7f2-40fc-bf28-d440fd2a9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c915ecfd-efe5-44af-bdd2-d1c8669c39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03818-2e60-4752-9916-389228247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38599-cc99-4a34-a4ce-5f9974d6bc6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ff42d58-2705-4634-9c96-6bca96c0a1e7}" ma:internalName="TaxCatchAll" ma:showField="CatchAllData" ma:web="e4038599-cc99-4a34-a4ce-5f9974d6b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24154-3691-464D-87C7-39DDF4A5A9DB}"/>
</file>

<file path=customXml/itemProps2.xml><?xml version="1.0" encoding="utf-8"?>
<ds:datastoreItem xmlns:ds="http://schemas.openxmlformats.org/officeDocument/2006/customXml" ds:itemID="{DFB1440A-3BD5-4668-8B64-37346A70CB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Wienerberger AG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Emil Shtipliev</cp:lastModifiedBy>
  <cp:revision>11</cp:revision>
  <dcterms:created xsi:type="dcterms:W3CDTF">2022-07-12T11:45:00Z</dcterms:created>
  <dcterms:modified xsi:type="dcterms:W3CDTF">2022-08-18T14:27:00Z</dcterms:modified>
</cp:coreProperties>
</file>