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C67" w14:textId="7795B3CB" w:rsidR="00DF4D1C" w:rsidRPr="00AD5262" w:rsidRDefault="00C144F3" w:rsidP="008F2375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FOX</w:t>
      </w:r>
      <w:r w:rsidR="00DF4D1C" w:rsidRPr="008F2375">
        <w:rPr>
          <w:rFonts w:ascii="Arial" w:hAnsi="Arial" w:cs="Arial"/>
          <w:b/>
          <w:u w:val="single"/>
          <w:lang w:val="en-US"/>
        </w:rPr>
        <w:t xml:space="preserve"> – </w:t>
      </w:r>
      <w:proofErr w:type="spellStart"/>
      <w:r w:rsidR="00AD5262">
        <w:rPr>
          <w:rFonts w:ascii="Arial" w:hAnsi="Arial" w:cs="Arial"/>
          <w:b/>
          <w:u w:val="single"/>
        </w:rPr>
        <w:t>топков</w:t>
      </w:r>
      <w:proofErr w:type="spellEnd"/>
      <w:r w:rsidR="00AD5262">
        <w:rPr>
          <w:rFonts w:ascii="Arial" w:hAnsi="Arial" w:cs="Arial"/>
          <w:b/>
          <w:u w:val="single"/>
        </w:rPr>
        <w:t xml:space="preserve"> спирателен кран от </w:t>
      </w:r>
      <w:r w:rsidR="00AD5262">
        <w:rPr>
          <w:rFonts w:ascii="Arial" w:hAnsi="Arial" w:cs="Arial"/>
          <w:b/>
          <w:u w:val="single"/>
          <w:lang w:val="en-US"/>
        </w:rPr>
        <w:t xml:space="preserve">PE100RC </w:t>
      </w:r>
    </w:p>
    <w:p w14:paraId="615B46DE" w14:textId="46DD352D" w:rsidR="00DF4D1C" w:rsidRPr="008F2375" w:rsidRDefault="00DF4D1C" w:rsidP="008F2375">
      <w:pPr>
        <w:jc w:val="both"/>
        <w:rPr>
          <w:rFonts w:ascii="Arial" w:hAnsi="Arial" w:cs="Arial"/>
        </w:rPr>
      </w:pPr>
    </w:p>
    <w:p w14:paraId="65EACCAF" w14:textId="69873F18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A5C60">
        <w:rPr>
          <w:rFonts w:cs="Arial"/>
        </w:rPr>
        <w:t xml:space="preserve">Предназначение съгласно </w:t>
      </w:r>
      <w:r w:rsidRPr="005A5C60">
        <w:rPr>
          <w:rFonts w:cs="Arial"/>
          <w:b/>
          <w:lang w:val="en-US"/>
        </w:rPr>
        <w:t>“</w:t>
      </w:r>
      <w:r w:rsidRPr="005A5C60">
        <w:rPr>
          <w:rFonts w:cs="Arial"/>
          <w:b/>
        </w:rPr>
        <w:t>НАРЕДБА № 2 от 22 март 2005 г. за проектиране, изграждане и експлоатация на водоснабдителни системи: за напорни водопроводни системи</w:t>
      </w:r>
      <w:r w:rsidRPr="005A5C60">
        <w:rPr>
          <w:rFonts w:cs="Arial"/>
          <w:b/>
          <w:lang w:val="en-US"/>
        </w:rPr>
        <w:t>”</w:t>
      </w:r>
      <w:r w:rsidR="00852B29">
        <w:rPr>
          <w:rFonts w:cs="Arial"/>
          <w:b/>
        </w:rPr>
        <w:t>;</w:t>
      </w:r>
    </w:p>
    <w:p w14:paraId="7BBB4EF4" w14:textId="37C227A6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b/>
        </w:rPr>
        <w:t xml:space="preserve">Описание на продукта </w:t>
      </w:r>
      <w:r w:rsidR="00C144F3">
        <w:rPr>
          <w:b/>
        </w:rPr>
        <w:t>–</w:t>
      </w:r>
      <w:r w:rsidRPr="005A5C60">
        <w:rPr>
          <w:b/>
        </w:rPr>
        <w:t xml:space="preserve"> </w:t>
      </w:r>
      <w:proofErr w:type="spellStart"/>
      <w:r w:rsidR="00AD5262">
        <w:rPr>
          <w:rFonts w:cs="Arial"/>
          <w:b/>
        </w:rPr>
        <w:t>топков</w:t>
      </w:r>
      <w:proofErr w:type="spellEnd"/>
      <w:r w:rsidR="00AD5262">
        <w:rPr>
          <w:rFonts w:cs="Arial"/>
          <w:b/>
        </w:rPr>
        <w:t xml:space="preserve"> спирателен кран за челно и </w:t>
      </w:r>
      <w:proofErr w:type="spellStart"/>
      <w:r w:rsidR="00AD5262">
        <w:rPr>
          <w:rFonts w:cs="Arial"/>
          <w:b/>
        </w:rPr>
        <w:t>електрофузионно</w:t>
      </w:r>
      <w:proofErr w:type="spellEnd"/>
      <w:r w:rsidR="00AD5262">
        <w:rPr>
          <w:rFonts w:cs="Arial"/>
          <w:b/>
        </w:rPr>
        <w:t xml:space="preserve"> заваряване</w:t>
      </w:r>
      <w:r w:rsidR="00C144F3">
        <w:rPr>
          <w:rFonts w:cs="Arial"/>
          <w:b/>
        </w:rPr>
        <w:t xml:space="preserve"> от</w:t>
      </w:r>
      <w:r w:rsidRPr="005A5C60">
        <w:rPr>
          <w:rFonts w:cs="Arial"/>
          <w:b/>
        </w:rPr>
        <w:t xml:space="preserve"> PE100RC</w:t>
      </w:r>
      <w:r w:rsidR="00852B29">
        <w:rPr>
          <w:rFonts w:cs="Arial"/>
          <w:b/>
        </w:rPr>
        <w:t>;</w:t>
      </w:r>
    </w:p>
    <w:p w14:paraId="79B02D24" w14:textId="1D6D95E1" w:rsidR="009D7DD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A5C60">
        <w:rPr>
          <w:rFonts w:cs="Arial"/>
        </w:rPr>
        <w:t xml:space="preserve">Суровина използвана за изработката на продукта: </w:t>
      </w:r>
      <w:r w:rsidRPr="005A5C60">
        <w:rPr>
          <w:rFonts w:cs="Arial"/>
          <w:b/>
        </w:rPr>
        <w:t>първична сертифицирана</w:t>
      </w:r>
      <w:r w:rsidRPr="005A5C60">
        <w:rPr>
          <w:rFonts w:cs="Arial"/>
        </w:rPr>
        <w:t xml:space="preserve"> от независима инстанция, </w:t>
      </w:r>
      <w:r w:rsidRPr="005A5C60">
        <w:rPr>
          <w:rFonts w:cs="Arial"/>
          <w:b/>
        </w:rPr>
        <w:t>предварително оцветена в черен</w:t>
      </w:r>
      <w:r>
        <w:rPr>
          <w:rFonts w:cs="Arial"/>
          <w:b/>
        </w:rPr>
        <w:t xml:space="preserve"> </w:t>
      </w:r>
      <w:r w:rsidRPr="005A5C60">
        <w:rPr>
          <w:rFonts w:cs="Arial"/>
          <w:b/>
        </w:rPr>
        <w:t>цвят</w:t>
      </w:r>
      <w:r w:rsidR="00852B29">
        <w:rPr>
          <w:rFonts w:cs="Arial"/>
        </w:rPr>
        <w:t>;</w:t>
      </w:r>
    </w:p>
    <w:p w14:paraId="76C0BDE7" w14:textId="7FDF81FD" w:rsidR="009D7DD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t>Технология на произво</w:t>
      </w:r>
      <w:r w:rsidRPr="00B15B3E">
        <w:t>дство</w:t>
      </w:r>
      <w:r>
        <w:t xml:space="preserve"> </w:t>
      </w:r>
      <w:r w:rsidR="00C144F3">
        <w:t>–</w:t>
      </w:r>
      <w:r w:rsidRPr="00B15B3E">
        <w:t xml:space="preserve"> </w:t>
      </w:r>
      <w:r w:rsidR="00C144F3">
        <w:t>инжекционно ляти</w:t>
      </w:r>
      <w:r w:rsidR="00852B29">
        <w:t>;</w:t>
      </w:r>
    </w:p>
    <w:p w14:paraId="5B4242A0" w14:textId="2883DA3F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Всички приложими начини на свързване</w:t>
      </w:r>
      <w:r w:rsidR="00852B29">
        <w:rPr>
          <w:rFonts w:cs="Arial"/>
          <w:b/>
        </w:rPr>
        <w:t xml:space="preserve"> –</w:t>
      </w:r>
      <w:r w:rsidR="00AD5262">
        <w:rPr>
          <w:rFonts w:cs="Arial"/>
          <w:b/>
        </w:rPr>
        <w:t>челно и</w:t>
      </w:r>
      <w:r w:rsidR="00C144F3">
        <w:rPr>
          <w:rFonts w:cs="Arial"/>
          <w:b/>
        </w:rPr>
        <w:t xml:space="preserve"> </w:t>
      </w:r>
      <w:proofErr w:type="spellStart"/>
      <w:r w:rsidR="00852B29">
        <w:rPr>
          <w:rFonts w:cs="Arial"/>
          <w:b/>
        </w:rPr>
        <w:t>електрофузионно</w:t>
      </w:r>
      <w:proofErr w:type="spellEnd"/>
      <w:r w:rsidR="00852B29">
        <w:rPr>
          <w:rFonts w:cs="Arial"/>
          <w:b/>
        </w:rPr>
        <w:t xml:space="preserve"> заваряване;</w:t>
      </w:r>
    </w:p>
    <w:p w14:paraId="1802C9C5" w14:textId="4F0FE44A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Материал</w:t>
      </w:r>
      <w:r>
        <w:rPr>
          <w:rFonts w:cs="Arial"/>
          <w:b/>
        </w:rPr>
        <w:t xml:space="preserve"> </w:t>
      </w:r>
      <w:r w:rsidRPr="005A5C60">
        <w:rPr>
          <w:rFonts w:cs="Arial"/>
          <w:b/>
        </w:rPr>
        <w:t xml:space="preserve"> PE100RC, устойчив </w:t>
      </w:r>
      <w:r w:rsidR="00852B29">
        <w:rPr>
          <w:rFonts w:cs="Arial"/>
          <w:b/>
        </w:rPr>
        <w:t>срещу бавно разрастване на пукнатини;</w:t>
      </w:r>
    </w:p>
    <w:p w14:paraId="3E0355A5" w14:textId="1BCEE5D3" w:rsidR="009D7DD6" w:rsidRDefault="00C144F3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Цвят</w:t>
      </w:r>
      <w:r w:rsidR="009D7DD6">
        <w:rPr>
          <w:rFonts w:cs="Arial"/>
          <w:b/>
        </w:rPr>
        <w:t xml:space="preserve"> - черен</w:t>
      </w:r>
      <w:r w:rsidR="00852B29">
        <w:rPr>
          <w:rFonts w:cs="Arial"/>
          <w:b/>
        </w:rPr>
        <w:t>;</w:t>
      </w:r>
    </w:p>
    <w:p w14:paraId="012C012C" w14:textId="2541DDFE" w:rsidR="00AD5262" w:rsidRDefault="00AD5262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Протичане – пълно;</w:t>
      </w:r>
    </w:p>
    <w:p w14:paraId="6B6402CB" w14:textId="2A6317AB" w:rsidR="003B2205" w:rsidRPr="003B2205" w:rsidRDefault="003B220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</w:rPr>
        <w:t>Пълно отваряне на 90</w:t>
      </w:r>
      <w:r>
        <w:rPr>
          <w:rFonts w:cs="Arial"/>
          <w:bCs/>
          <w:vertAlign w:val="superscript"/>
        </w:rPr>
        <w:t>о</w:t>
      </w:r>
      <w:r>
        <w:rPr>
          <w:rFonts w:cs="Arial"/>
          <w:bCs/>
        </w:rPr>
        <w:t>;</w:t>
      </w:r>
    </w:p>
    <w:p w14:paraId="017C141B" w14:textId="3F84A1E2" w:rsidR="003B2205" w:rsidRPr="005A5C60" w:rsidRDefault="003B220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</w:rPr>
        <w:t>Възможна работа при частично отворено положение;</w:t>
      </w:r>
    </w:p>
    <w:p w14:paraId="4AADB9B0" w14:textId="29C865ED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Номинален диаметър</w:t>
      </w:r>
      <w:r>
        <w:rPr>
          <w:rFonts w:cs="Arial"/>
          <w:b/>
          <w:lang w:val="en-US"/>
        </w:rPr>
        <w:t>:</w:t>
      </w:r>
      <w:r>
        <w:rPr>
          <w:rFonts w:cs="Arial"/>
          <w:b/>
        </w:rPr>
        <w:t xml:space="preserve"> </w:t>
      </w:r>
      <w:r w:rsidR="00C144F3">
        <w:rPr>
          <w:rFonts w:cs="Arial"/>
          <w:b/>
          <w:lang w:val="en-US"/>
        </w:rPr>
        <w:t xml:space="preserve">DN20; DN25; DN32; DN 40;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>5</w:t>
      </w:r>
      <w:r w:rsidRPr="005A5C60">
        <w:rPr>
          <w:rFonts w:cs="Arial"/>
          <w:b/>
        </w:rPr>
        <w:t>0</w:t>
      </w:r>
      <w:r w:rsidRPr="005A5C60">
        <w:rPr>
          <w:rFonts w:cs="Arial"/>
          <w:b/>
          <w:lang w:val="en-US"/>
        </w:rPr>
        <w:t xml:space="preserve">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 xml:space="preserve">63;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 xml:space="preserve">75; </w:t>
      </w:r>
      <w:r>
        <w:rPr>
          <w:rFonts w:cs="Arial"/>
          <w:b/>
        </w:rPr>
        <w:t>DN</w:t>
      </w:r>
      <w:r w:rsidRPr="005A5C60">
        <w:rPr>
          <w:rFonts w:cs="Arial"/>
          <w:b/>
        </w:rPr>
        <w:t xml:space="preserve">90, </w:t>
      </w:r>
      <w:r>
        <w:rPr>
          <w:rFonts w:cs="Arial"/>
          <w:b/>
        </w:rPr>
        <w:t>DN</w:t>
      </w:r>
      <w:r w:rsidRPr="005A5C60">
        <w:rPr>
          <w:rFonts w:cs="Arial"/>
          <w:b/>
        </w:rPr>
        <w:t xml:space="preserve">110, </w:t>
      </w:r>
      <w:r w:rsidRPr="00A87126">
        <w:rPr>
          <w:rFonts w:cs="Arial"/>
          <w:b/>
        </w:rPr>
        <w:t>DN125, DN1</w:t>
      </w:r>
      <w:r w:rsidRPr="00A87126">
        <w:rPr>
          <w:rFonts w:cs="Arial"/>
          <w:b/>
          <w:lang w:val="en-US"/>
        </w:rPr>
        <w:t xml:space="preserve">40, </w:t>
      </w:r>
      <w:r w:rsidRPr="00A87126">
        <w:rPr>
          <w:rFonts w:cs="Arial"/>
          <w:b/>
        </w:rPr>
        <w:t>DN160, DN1</w:t>
      </w:r>
      <w:r w:rsidRPr="00A87126">
        <w:rPr>
          <w:rFonts w:cs="Arial"/>
          <w:b/>
          <w:lang w:val="en-US"/>
        </w:rPr>
        <w:t>8</w:t>
      </w:r>
      <w:r w:rsidRPr="00A87126">
        <w:rPr>
          <w:rFonts w:cs="Arial"/>
          <w:b/>
        </w:rPr>
        <w:t>0</w:t>
      </w:r>
      <w:r w:rsidR="00C144F3">
        <w:rPr>
          <w:rFonts w:cs="Arial"/>
          <w:b/>
        </w:rPr>
        <w:t>;</w:t>
      </w:r>
      <w:r w:rsidR="00AD5262">
        <w:rPr>
          <w:rFonts w:cs="Arial"/>
          <w:b/>
        </w:rPr>
        <w:t xml:space="preserve"> </w:t>
      </w:r>
      <w:r w:rsidR="00AD5262">
        <w:rPr>
          <w:rFonts w:cs="Arial"/>
          <w:b/>
          <w:lang w:val="en-US"/>
        </w:rPr>
        <w:t>DN200; DN225; DN250; DN280; DN315;</w:t>
      </w:r>
    </w:p>
    <w:p w14:paraId="05B963EA" w14:textId="3E396AD3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A87126">
        <w:rPr>
          <w:rFonts w:cs="Arial"/>
          <w:b/>
        </w:rPr>
        <w:t xml:space="preserve">Номинално налягане и Standard </w:t>
      </w:r>
      <w:proofErr w:type="spellStart"/>
      <w:r w:rsidRPr="00A87126">
        <w:rPr>
          <w:rFonts w:cs="Arial"/>
          <w:b/>
        </w:rPr>
        <w:t>Dimension</w:t>
      </w:r>
      <w:proofErr w:type="spellEnd"/>
      <w:r w:rsidRPr="00A87126">
        <w:rPr>
          <w:rFonts w:cs="Arial"/>
          <w:b/>
        </w:rPr>
        <w:t xml:space="preserve"> </w:t>
      </w:r>
      <w:proofErr w:type="spellStart"/>
      <w:r w:rsidRPr="00A87126">
        <w:rPr>
          <w:rFonts w:cs="Arial"/>
          <w:b/>
        </w:rPr>
        <w:t>Ratio</w:t>
      </w:r>
      <w:proofErr w:type="spellEnd"/>
      <w:r w:rsidRPr="00A87126">
        <w:rPr>
          <w:rFonts w:cs="Arial"/>
          <w:b/>
          <w:lang w:val="en-US"/>
        </w:rPr>
        <w:t xml:space="preserve"> (SDR) - </w:t>
      </w:r>
      <w:r w:rsidRPr="00A87126">
        <w:rPr>
          <w:rFonts w:cs="Arial"/>
          <w:b/>
        </w:rPr>
        <w:t xml:space="preserve"> SDR</w:t>
      </w:r>
      <w:r w:rsidR="00C144F3">
        <w:rPr>
          <w:rFonts w:cs="Arial"/>
          <w:b/>
        </w:rPr>
        <w:t>11</w:t>
      </w:r>
      <w:r w:rsidR="00852B29">
        <w:rPr>
          <w:rFonts w:cs="Arial"/>
          <w:b/>
        </w:rPr>
        <w:t>;</w:t>
      </w:r>
    </w:p>
    <w:p w14:paraId="4ECC77F9" w14:textId="4F95C0D0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87126">
        <w:rPr>
          <w:rFonts w:cs="Arial"/>
        </w:rPr>
        <w:t>Стандарт</w:t>
      </w:r>
      <w:r w:rsidRPr="00A87126">
        <w:rPr>
          <w:rFonts w:cs="Arial"/>
          <w:lang w:val="en-US"/>
        </w:rPr>
        <w:t xml:space="preserve"> -</w:t>
      </w:r>
      <w:r w:rsidRPr="00A87126">
        <w:rPr>
          <w:rFonts w:cs="Arial"/>
        </w:rPr>
        <w:t xml:space="preserve"> </w:t>
      </w:r>
      <w:r w:rsidRPr="00A87126">
        <w:rPr>
          <w:rFonts w:cs="Arial"/>
          <w:b/>
        </w:rPr>
        <w:t>БДС EN12201-</w:t>
      </w:r>
      <w:r w:rsidR="00AD5262">
        <w:rPr>
          <w:rFonts w:cs="Arial"/>
          <w:b/>
          <w:lang w:val="en-US"/>
        </w:rPr>
        <w:t>4</w:t>
      </w:r>
      <w:r w:rsidR="00852B29">
        <w:rPr>
          <w:rFonts w:cs="Arial"/>
        </w:rPr>
        <w:t>;</w:t>
      </w:r>
    </w:p>
    <w:p w14:paraId="5CB4A752" w14:textId="26D884D6" w:rsidR="00852B29" w:rsidRDefault="00852B29" w:rsidP="00852B29">
      <w:pPr>
        <w:pStyle w:val="ListParagraph"/>
        <w:jc w:val="both"/>
        <w:rPr>
          <w:rFonts w:cs="Arial"/>
        </w:rPr>
      </w:pPr>
    </w:p>
    <w:p w14:paraId="74BC9891" w14:textId="6FAFEDAD" w:rsidR="00852B29" w:rsidRDefault="00852B29" w:rsidP="00852B29">
      <w:pPr>
        <w:pStyle w:val="ListParagraph"/>
        <w:jc w:val="both"/>
        <w:rPr>
          <w:rFonts w:cs="Arial"/>
        </w:rPr>
      </w:pPr>
    </w:p>
    <w:p w14:paraId="67945770" w14:textId="775D324E" w:rsidR="00852B29" w:rsidRDefault="00C1551B" w:rsidP="00852B29">
      <w:pPr>
        <w:pStyle w:val="ListParagraph"/>
        <w:jc w:val="both"/>
        <w:rPr>
          <w:rFonts w:cs="Arial"/>
        </w:rPr>
      </w:pPr>
      <w:r w:rsidRPr="003B2205">
        <w:drawing>
          <wp:anchor distT="0" distB="0" distL="114300" distR="114300" simplePos="0" relativeHeight="251659264" behindDoc="1" locked="0" layoutInCell="1" allowOverlap="1" wp14:anchorId="59286311" wp14:editId="49BD463C">
            <wp:simplePos x="0" y="0"/>
            <wp:positionH relativeFrom="column">
              <wp:posOffset>1737360</wp:posOffset>
            </wp:positionH>
            <wp:positionV relativeFrom="paragraph">
              <wp:posOffset>124460</wp:posOffset>
            </wp:positionV>
            <wp:extent cx="4286755" cy="54400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5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52A86" w14:textId="1C795FCE" w:rsidR="00852B29" w:rsidRDefault="00852B29" w:rsidP="00852B29">
      <w:pPr>
        <w:pStyle w:val="ListParagraph"/>
        <w:jc w:val="both"/>
        <w:rPr>
          <w:rFonts w:cs="Arial"/>
        </w:rPr>
      </w:pPr>
    </w:p>
    <w:p w14:paraId="639E371E" w14:textId="40CB29C9" w:rsidR="00852B29" w:rsidRDefault="00852B29" w:rsidP="00852B29">
      <w:pPr>
        <w:pStyle w:val="ListParagraph"/>
        <w:jc w:val="both"/>
        <w:rPr>
          <w:rFonts w:cs="Arial"/>
        </w:rPr>
      </w:pPr>
    </w:p>
    <w:p w14:paraId="12C1C6AE" w14:textId="56AE574F" w:rsidR="00852B29" w:rsidRDefault="00852B29" w:rsidP="00852B29">
      <w:pPr>
        <w:pStyle w:val="ListParagraph"/>
        <w:jc w:val="both"/>
        <w:rPr>
          <w:rFonts w:cs="Arial"/>
        </w:rPr>
      </w:pPr>
    </w:p>
    <w:p w14:paraId="3DA5CD97" w14:textId="795863BD" w:rsidR="00852B29" w:rsidRDefault="00C1551B" w:rsidP="00852B29">
      <w:pPr>
        <w:pStyle w:val="ListParagraph"/>
        <w:jc w:val="both"/>
        <w:rPr>
          <w:rFonts w:cs="Arial"/>
        </w:rPr>
      </w:pPr>
      <w:r w:rsidRPr="003B2205">
        <w:rPr>
          <w:rFonts w:cs="Arial"/>
        </w:rPr>
        <w:drawing>
          <wp:anchor distT="0" distB="0" distL="114300" distR="114300" simplePos="0" relativeHeight="251658240" behindDoc="1" locked="0" layoutInCell="1" allowOverlap="1" wp14:anchorId="31CA2D06" wp14:editId="46F00FED">
            <wp:simplePos x="0" y="0"/>
            <wp:positionH relativeFrom="page">
              <wp:posOffset>-377825</wp:posOffset>
            </wp:positionH>
            <wp:positionV relativeFrom="paragraph">
              <wp:posOffset>321310</wp:posOffset>
            </wp:positionV>
            <wp:extent cx="3819525" cy="2047875"/>
            <wp:effectExtent l="0" t="952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13043" r="7469" b="9058"/>
                    <a:stretch/>
                  </pic:blipFill>
                  <pic:spPr bwMode="auto">
                    <a:xfrm rot="16200000">
                      <a:off x="0" y="0"/>
                      <a:ext cx="38195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90AF9B" w14:textId="2B804534" w:rsidR="00852B29" w:rsidRDefault="00852B29" w:rsidP="00852B29">
      <w:pPr>
        <w:pStyle w:val="ListParagraph"/>
        <w:jc w:val="both"/>
        <w:rPr>
          <w:rFonts w:cs="Arial"/>
        </w:rPr>
      </w:pPr>
    </w:p>
    <w:p w14:paraId="625BB037" w14:textId="7D3098D6" w:rsidR="00852B29" w:rsidRDefault="00852B29" w:rsidP="00852B29">
      <w:pPr>
        <w:pStyle w:val="ListParagraph"/>
        <w:jc w:val="both"/>
        <w:rPr>
          <w:rFonts w:cs="Arial"/>
        </w:rPr>
      </w:pPr>
    </w:p>
    <w:p w14:paraId="50717AD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D2ABBAA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AC235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428D1219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E302E4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0CEB3592" w14:textId="6BE9B5ED" w:rsidR="008927F8" w:rsidRPr="00784D71" w:rsidRDefault="008927F8" w:rsidP="00206604">
      <w:pPr>
        <w:rPr>
          <w:rFonts w:ascii="Arial" w:hAnsi="Arial" w:cs="Arial"/>
          <w:lang w:val="en-US"/>
        </w:rPr>
      </w:pPr>
    </w:p>
    <w:sectPr w:rsidR="008927F8" w:rsidRPr="00784D71" w:rsidSect="008927F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70F0"/>
    <w:multiLevelType w:val="hybridMultilevel"/>
    <w:tmpl w:val="B30E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D3902"/>
    <w:multiLevelType w:val="hybridMultilevel"/>
    <w:tmpl w:val="644047A0"/>
    <w:lvl w:ilvl="0" w:tplc="2F30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317E2"/>
    <w:rsid w:val="00067562"/>
    <w:rsid w:val="00082289"/>
    <w:rsid w:val="0009733B"/>
    <w:rsid w:val="000B2C6C"/>
    <w:rsid w:val="000B39FB"/>
    <w:rsid w:val="0014737B"/>
    <w:rsid w:val="00173F96"/>
    <w:rsid w:val="001A4544"/>
    <w:rsid w:val="001B698D"/>
    <w:rsid w:val="001C1549"/>
    <w:rsid w:val="001F4A56"/>
    <w:rsid w:val="00206604"/>
    <w:rsid w:val="002620B8"/>
    <w:rsid w:val="002833A2"/>
    <w:rsid w:val="002D5811"/>
    <w:rsid w:val="00351837"/>
    <w:rsid w:val="0037730D"/>
    <w:rsid w:val="0038448B"/>
    <w:rsid w:val="003B2205"/>
    <w:rsid w:val="003F65AC"/>
    <w:rsid w:val="00410284"/>
    <w:rsid w:val="004A502E"/>
    <w:rsid w:val="00550CEE"/>
    <w:rsid w:val="00553D35"/>
    <w:rsid w:val="00561532"/>
    <w:rsid w:val="005B03B8"/>
    <w:rsid w:val="005D2509"/>
    <w:rsid w:val="005F1F65"/>
    <w:rsid w:val="005F7D5D"/>
    <w:rsid w:val="0066731C"/>
    <w:rsid w:val="0067295C"/>
    <w:rsid w:val="00684099"/>
    <w:rsid w:val="006B5CFB"/>
    <w:rsid w:val="006C51EF"/>
    <w:rsid w:val="006E14F2"/>
    <w:rsid w:val="0070655F"/>
    <w:rsid w:val="0072331F"/>
    <w:rsid w:val="00784D71"/>
    <w:rsid w:val="007A4911"/>
    <w:rsid w:val="007C3893"/>
    <w:rsid w:val="00843CA3"/>
    <w:rsid w:val="00852B29"/>
    <w:rsid w:val="008927F8"/>
    <w:rsid w:val="008C2BC2"/>
    <w:rsid w:val="008D2AAB"/>
    <w:rsid w:val="008F2375"/>
    <w:rsid w:val="009017B8"/>
    <w:rsid w:val="009561D9"/>
    <w:rsid w:val="009722ED"/>
    <w:rsid w:val="00981B85"/>
    <w:rsid w:val="00983DF5"/>
    <w:rsid w:val="009A60F3"/>
    <w:rsid w:val="009D7DD6"/>
    <w:rsid w:val="00A323D2"/>
    <w:rsid w:val="00A443C1"/>
    <w:rsid w:val="00A73A5E"/>
    <w:rsid w:val="00A87126"/>
    <w:rsid w:val="00A87B33"/>
    <w:rsid w:val="00AB3708"/>
    <w:rsid w:val="00AD5262"/>
    <w:rsid w:val="00AD73CD"/>
    <w:rsid w:val="00BA6DBB"/>
    <w:rsid w:val="00BC2E47"/>
    <w:rsid w:val="00C144F3"/>
    <w:rsid w:val="00C1551B"/>
    <w:rsid w:val="00C15F2A"/>
    <w:rsid w:val="00C2153C"/>
    <w:rsid w:val="00C521B7"/>
    <w:rsid w:val="00CE4C5A"/>
    <w:rsid w:val="00CF6852"/>
    <w:rsid w:val="00D37266"/>
    <w:rsid w:val="00DC3B44"/>
    <w:rsid w:val="00DF4D1C"/>
    <w:rsid w:val="00E64EFE"/>
    <w:rsid w:val="00E73262"/>
    <w:rsid w:val="00F405FC"/>
    <w:rsid w:val="00F57ED4"/>
    <w:rsid w:val="00F635C2"/>
    <w:rsid w:val="00F95FC0"/>
    <w:rsid w:val="00FA0FB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21918"/>
  <w15:docId w15:val="{8A042DF8-7874-4F5B-BAFE-25CEAC2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1EB06C0B3B34C9C06B6FD8B989993" ma:contentTypeVersion="16" ma:contentTypeDescription="Създаване на нов документ" ma:contentTypeScope="" ma:versionID="b15ca34da62fb3660190383258d2e178">
  <xsd:schema xmlns:xsd="http://www.w3.org/2001/XMLSchema" xmlns:xs="http://www.w3.org/2001/XMLSchema" xmlns:p="http://schemas.microsoft.com/office/2006/metadata/properties" xmlns:ns2="7d9ffbf6-f7f2-40fc-bf28-d440fd2a9b3b" xmlns:ns3="63303818-2e60-4752-9916-389228247a64" xmlns:ns4="e4038599-cc99-4a34-a4ce-5f9974d6bc6d" targetNamespace="http://schemas.microsoft.com/office/2006/metadata/properties" ma:root="true" ma:fieldsID="820bd50e49d5331c39f6a1de520d113f" ns2:_="" ns3:_="" ns4:_="">
    <xsd:import namespace="7d9ffbf6-f7f2-40fc-bf28-d440fd2a9b3b"/>
    <xsd:import namespace="63303818-2e60-4752-9916-389228247a64"/>
    <xsd:import namespace="e4038599-cc99-4a34-a4ce-5f9974d6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fbf6-f7f2-40fc-bf28-d440fd2a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c915ecfd-efe5-44af-bdd2-d1c8669c3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599-cc99-4a34-a4ce-5f9974d6bc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f42d58-2705-4634-9c96-6bca96c0a1e7}" ma:internalName="TaxCatchAll" ma:showField="CatchAllData" ma:web="e4038599-cc99-4a34-a4ce-5f9974d6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E5CC2-DD7D-4789-A255-CBE333E1963B}"/>
</file>

<file path=customXml/itemProps2.xml><?xml version="1.0" encoding="utf-8"?>
<ds:datastoreItem xmlns:ds="http://schemas.openxmlformats.org/officeDocument/2006/customXml" ds:itemID="{8C079508-AF83-410B-A19F-5EE04DD62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Emil Shtipliev</cp:lastModifiedBy>
  <cp:revision>10</cp:revision>
  <dcterms:created xsi:type="dcterms:W3CDTF">2022-07-12T11:45:00Z</dcterms:created>
  <dcterms:modified xsi:type="dcterms:W3CDTF">2022-08-09T09:51:00Z</dcterms:modified>
</cp:coreProperties>
</file>