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CE0E" w14:textId="0FBB0248" w:rsidR="002C56AA" w:rsidRPr="000D4AB5" w:rsidRDefault="002C56AA" w:rsidP="000D4AB5">
      <w:pPr>
        <w:tabs>
          <w:tab w:val="left" w:pos="2355"/>
        </w:tabs>
        <w:spacing w:line="276" w:lineRule="auto"/>
        <w:jc w:val="center"/>
        <w:rPr>
          <w:rFonts w:ascii="Open Sans" w:eastAsia="Times New Roman" w:hAnsi="Open Sans" w:cs="Open Sans"/>
          <w:b/>
          <w:szCs w:val="20"/>
          <w:lang w:eastAsia="bg-BG"/>
        </w:rPr>
      </w:pPr>
      <w:r w:rsidRPr="000D4AB5">
        <w:rPr>
          <w:rFonts w:ascii="Open Sans" w:eastAsia="Times New Roman" w:hAnsi="Open Sans" w:cs="Open Sans"/>
          <w:b/>
          <w:szCs w:val="20"/>
          <w:lang w:eastAsia="bg-BG"/>
        </w:rPr>
        <w:t>DECLARATION</w:t>
      </w:r>
    </w:p>
    <w:p w14:paraId="76E42774" w14:textId="12A705F9" w:rsidR="002C56AA" w:rsidRPr="000D4AB5" w:rsidRDefault="002C56AA" w:rsidP="000D4AB5">
      <w:pPr>
        <w:tabs>
          <w:tab w:val="left" w:pos="2355"/>
        </w:tabs>
        <w:spacing w:line="276" w:lineRule="auto"/>
        <w:jc w:val="center"/>
        <w:rPr>
          <w:rFonts w:ascii="Open Sans" w:eastAsia="Times New Roman" w:hAnsi="Open Sans" w:cs="Open Sans"/>
          <w:b/>
          <w:szCs w:val="20"/>
          <w:lang w:val="bg-BG" w:eastAsia="bg-BG"/>
        </w:rPr>
      </w:pPr>
      <w:r w:rsidRPr="000D4AB5">
        <w:rPr>
          <w:rFonts w:ascii="Open Sans" w:eastAsia="Times New Roman" w:hAnsi="Open Sans" w:cs="Open Sans"/>
          <w:b/>
          <w:szCs w:val="20"/>
          <w:lang w:eastAsia="bg-BG"/>
        </w:rPr>
        <w:t>FOR PRODUCT WARRANTY AND SERVICE LIFE</w:t>
      </w:r>
    </w:p>
    <w:p w14:paraId="573C01B7" w14:textId="6ED05B9E" w:rsidR="002C56AA" w:rsidRPr="000D4AB5" w:rsidRDefault="002C56AA" w:rsidP="002C56AA">
      <w:pPr>
        <w:tabs>
          <w:tab w:val="left" w:pos="2355"/>
        </w:tabs>
        <w:spacing w:line="276" w:lineRule="auto"/>
        <w:rPr>
          <w:rFonts w:ascii="Open Sans" w:eastAsia="Times New Roman" w:hAnsi="Open Sans" w:cs="Open Sans"/>
          <w:szCs w:val="20"/>
          <w:lang w:val="bg-BG" w:eastAsia="bg-BG"/>
        </w:rPr>
      </w:pPr>
      <w:r w:rsidRPr="000D4AB5">
        <w:rPr>
          <w:rFonts w:ascii="Open Sans" w:eastAsia="Times New Roman" w:hAnsi="Open Sans" w:cs="Open Sans"/>
          <w:b/>
          <w:szCs w:val="20"/>
          <w:lang w:eastAsia="bg-BG"/>
        </w:rPr>
        <w:t>PIPELIFE BULGARIA EOOD,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in its capacity of manufacturer and importer declares that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>:</w:t>
      </w:r>
    </w:p>
    <w:p w14:paraId="341ABD9F" w14:textId="77777777" w:rsidR="002C56AA" w:rsidRPr="000D4AB5" w:rsidRDefault="002C56AA" w:rsidP="002C56AA">
      <w:pPr>
        <w:tabs>
          <w:tab w:val="left" w:pos="7200"/>
          <w:tab w:val="left" w:pos="9000"/>
        </w:tabs>
        <w:spacing w:line="276" w:lineRule="auto"/>
        <w:rPr>
          <w:rFonts w:ascii="Open Sans" w:eastAsia="Times New Roman" w:hAnsi="Open Sans" w:cs="Open Sans"/>
          <w:b/>
          <w:szCs w:val="20"/>
          <w:lang w:eastAsia="bg-BG"/>
        </w:rPr>
      </w:pPr>
      <w:r w:rsidRPr="000D4AB5">
        <w:rPr>
          <w:rFonts w:ascii="Open Sans" w:eastAsia="Times New Roman" w:hAnsi="Open Sans" w:cs="Open Sans"/>
          <w:szCs w:val="20"/>
          <w:lang w:eastAsia="bg-BG"/>
        </w:rPr>
        <w:t>the product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proofErr w:type="spellStart"/>
      <w:r w:rsidRPr="000D4AB5">
        <w:rPr>
          <w:rFonts w:ascii="Open Sans" w:eastAsia="Times New Roman" w:hAnsi="Open Sans" w:cs="Open Sans"/>
          <w:b/>
          <w:szCs w:val="20"/>
          <w:lang w:eastAsia="bg-BG"/>
        </w:rPr>
        <w:t>Stormbox</w:t>
      </w:r>
      <w:proofErr w:type="spellEnd"/>
      <w:r w:rsidRPr="000D4AB5">
        <w:rPr>
          <w:rFonts w:ascii="Open Sans" w:eastAsia="Times New Roman" w:hAnsi="Open Sans" w:cs="Open Sans"/>
          <w:b/>
          <w:szCs w:val="20"/>
          <w:lang w:val="ru-RU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type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drainage blocks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have been manufactured from primary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raw </w:t>
      </w:r>
      <w:proofErr w:type="gramStart"/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material </w:t>
      </w:r>
      <w:r w:rsidRPr="000D4AB5">
        <w:rPr>
          <w:rFonts w:ascii="Open Sans" w:eastAsia="Times New Roman" w:hAnsi="Open Sans" w:cs="Open Sans"/>
          <w:szCs w:val="20"/>
          <w:lang w:eastAsia="bg-BG"/>
        </w:rPr>
        <w:t xml:space="preserve"> 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>РР</w:t>
      </w:r>
      <w:proofErr w:type="gramEnd"/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>-В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which has been certified as input material for the production of sewerage systems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>,</w:t>
      </w:r>
      <w:r w:rsidRPr="000D4AB5">
        <w:rPr>
          <w:rFonts w:ascii="Open Sans" w:eastAsia="Times New Roman" w:hAnsi="Open Sans" w:cs="Open Sans"/>
          <w:szCs w:val="20"/>
          <w:lang w:eastAsia="bg-BG"/>
        </w:rPr>
        <w:t xml:space="preserve"> without addition of a secondary unregulated raw material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>.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 xml:space="preserve"> </w:t>
      </w:r>
    </w:p>
    <w:p w14:paraId="00E94512" w14:textId="77777777" w:rsidR="002C56AA" w:rsidRPr="000D4AB5" w:rsidRDefault="002C56AA" w:rsidP="002C56AA">
      <w:pPr>
        <w:contextualSpacing/>
        <w:rPr>
          <w:rFonts w:ascii="Open Sans" w:eastAsia="Calibri" w:hAnsi="Open Sans" w:cs="Open Sans"/>
          <w:szCs w:val="20"/>
          <w:lang w:val="bg-BG"/>
        </w:rPr>
      </w:pPr>
      <w:r w:rsidRPr="000D4AB5">
        <w:rPr>
          <w:rFonts w:ascii="Open Sans" w:eastAsia="Calibri" w:hAnsi="Open Sans" w:cs="Open Sans"/>
          <w:szCs w:val="20"/>
        </w:rPr>
        <w:t xml:space="preserve">The system of </w:t>
      </w:r>
      <w:proofErr w:type="spellStart"/>
      <w:r w:rsidRPr="000D4AB5">
        <w:rPr>
          <w:rFonts w:ascii="Open Sans" w:eastAsia="Times New Roman" w:hAnsi="Open Sans" w:cs="Open Sans"/>
          <w:b/>
          <w:szCs w:val="20"/>
          <w:lang w:eastAsia="bg-BG"/>
        </w:rPr>
        <w:t>Stormbox</w:t>
      </w:r>
      <w:proofErr w:type="spellEnd"/>
      <w:r w:rsidRPr="000D4AB5">
        <w:rPr>
          <w:rFonts w:ascii="Open Sans" w:eastAsia="Times New Roman" w:hAnsi="Open Sans" w:cs="Open Sans"/>
          <w:b/>
          <w:szCs w:val="20"/>
          <w:lang w:val="ru-RU" w:eastAsia="bg-BG"/>
        </w:rPr>
        <w:t xml:space="preserve"> 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>type drainage blocks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 xml:space="preserve"> </w:t>
      </w:r>
      <w:r w:rsidRPr="000D4AB5">
        <w:rPr>
          <w:rFonts w:ascii="Open Sans" w:eastAsia="Calibri" w:hAnsi="Open Sans" w:cs="Open Sans"/>
          <w:szCs w:val="20"/>
        </w:rPr>
        <w:t>fully complies with</w:t>
      </w:r>
      <w:r w:rsidRPr="000D4AB5">
        <w:rPr>
          <w:rFonts w:ascii="Open Sans" w:eastAsia="Calibri" w:hAnsi="Open Sans" w:cs="Open Sans"/>
          <w:szCs w:val="20"/>
          <w:lang w:val="bg-BG"/>
        </w:rPr>
        <w:t>:</w:t>
      </w:r>
    </w:p>
    <w:p w14:paraId="100B81E2" w14:textId="77777777" w:rsidR="002C56AA" w:rsidRPr="000D4AB5" w:rsidRDefault="002C56AA" w:rsidP="002C56AA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Open Sans" w:eastAsia="Calibri" w:hAnsi="Open Sans" w:cs="Open Sans"/>
          <w:szCs w:val="20"/>
          <w:lang w:val="bg-BG"/>
        </w:rPr>
      </w:pPr>
      <w:r w:rsidRPr="000D4AB5">
        <w:rPr>
          <w:rFonts w:ascii="Open Sans" w:eastAsia="Calibri" w:hAnsi="Open Sans" w:cs="Open Sans"/>
          <w:szCs w:val="20"/>
          <w:lang w:val="bg-BG"/>
        </w:rPr>
        <w:t xml:space="preserve"> </w:t>
      </w:r>
      <w:r w:rsidRPr="000D4AB5">
        <w:rPr>
          <w:rFonts w:ascii="Open Sans" w:eastAsia="Calibri" w:hAnsi="Open Sans" w:cs="Open Sans"/>
          <w:b/>
          <w:bCs/>
          <w:szCs w:val="20"/>
          <w:lang w:val="bg-BG"/>
        </w:rPr>
        <w:t>DWA A-138</w:t>
      </w:r>
      <w:r w:rsidRPr="000D4AB5">
        <w:rPr>
          <w:rFonts w:ascii="Open Sans" w:eastAsia="Calibri" w:hAnsi="Open Sans" w:cs="Open Sans"/>
          <w:szCs w:val="20"/>
          <w:lang w:val="bg-BG"/>
        </w:rPr>
        <w:t xml:space="preserve"> – </w:t>
      </w:r>
      <w:r w:rsidRPr="000D4AB5">
        <w:rPr>
          <w:rFonts w:ascii="Open Sans" w:eastAsia="Calibri" w:hAnsi="Open Sans" w:cs="Open Sans"/>
          <w:szCs w:val="20"/>
        </w:rPr>
        <w:t>Planning, building and operation of facilities for atmospheric water filtration</w:t>
      </w:r>
      <w:r w:rsidRPr="000D4AB5">
        <w:rPr>
          <w:rFonts w:ascii="Open Sans" w:eastAsia="Calibri" w:hAnsi="Open Sans" w:cs="Open Sans"/>
          <w:szCs w:val="20"/>
          <w:lang w:val="bg-BG"/>
        </w:rPr>
        <w:t xml:space="preserve">, </w:t>
      </w:r>
      <w:r w:rsidRPr="000D4AB5">
        <w:rPr>
          <w:rFonts w:ascii="Open Sans" w:eastAsia="Calibri" w:hAnsi="Open Sans" w:cs="Open Sans"/>
          <w:szCs w:val="20"/>
        </w:rPr>
        <w:t>and</w:t>
      </w:r>
    </w:p>
    <w:p w14:paraId="3B90F8AA" w14:textId="1CD329BB" w:rsidR="002C56AA" w:rsidRPr="000D4AB5" w:rsidRDefault="002C56AA" w:rsidP="000D4AB5">
      <w:pPr>
        <w:numPr>
          <w:ilvl w:val="0"/>
          <w:numId w:val="3"/>
        </w:numPr>
        <w:spacing w:after="0" w:line="240" w:lineRule="auto"/>
        <w:contextualSpacing/>
        <w:rPr>
          <w:rFonts w:ascii="Open Sans" w:eastAsia="Calibri" w:hAnsi="Open Sans" w:cs="Open Sans"/>
          <w:szCs w:val="20"/>
          <w:lang w:val="bg-BG"/>
        </w:rPr>
      </w:pPr>
      <w:r w:rsidRPr="000D4AB5">
        <w:rPr>
          <w:rFonts w:ascii="Open Sans" w:eastAsia="Calibri" w:hAnsi="Open Sans" w:cs="Open Sans"/>
          <w:b/>
          <w:bCs/>
          <w:szCs w:val="20"/>
          <w:lang w:val="bg-BG"/>
        </w:rPr>
        <w:t>DWA A-117</w:t>
      </w:r>
      <w:r w:rsidRPr="000D4AB5">
        <w:rPr>
          <w:rFonts w:ascii="Open Sans" w:eastAsia="Calibri" w:hAnsi="Open Sans" w:cs="Open Sans"/>
          <w:szCs w:val="20"/>
        </w:rPr>
        <w:t xml:space="preserve"> </w:t>
      </w:r>
      <w:r w:rsidRPr="000D4AB5">
        <w:rPr>
          <w:rFonts w:ascii="Open Sans" w:eastAsia="Calibri" w:hAnsi="Open Sans" w:cs="Open Sans"/>
          <w:szCs w:val="20"/>
          <w:lang w:val="bg-BG"/>
        </w:rPr>
        <w:t xml:space="preserve">– </w:t>
      </w:r>
      <w:r w:rsidRPr="000D4AB5">
        <w:rPr>
          <w:rFonts w:ascii="Open Sans" w:eastAsia="Calibri" w:hAnsi="Open Sans" w:cs="Open Sans"/>
          <w:szCs w:val="20"/>
        </w:rPr>
        <w:t>Dimensions of the facilities for retention of</w:t>
      </w:r>
      <w:r w:rsidRPr="000D4AB5">
        <w:rPr>
          <w:rFonts w:ascii="Open Sans" w:eastAsia="Calibri" w:hAnsi="Open Sans" w:cs="Open Sans"/>
          <w:szCs w:val="20"/>
          <w:lang w:val="bg-BG"/>
        </w:rPr>
        <w:t xml:space="preserve"> </w:t>
      </w:r>
      <w:r w:rsidRPr="000D4AB5">
        <w:rPr>
          <w:rFonts w:ascii="Open Sans" w:eastAsia="Calibri" w:hAnsi="Open Sans" w:cs="Open Sans"/>
          <w:szCs w:val="20"/>
        </w:rPr>
        <w:t>atmospheric water</w:t>
      </w:r>
      <w:r w:rsidRPr="000D4AB5">
        <w:rPr>
          <w:rFonts w:ascii="Open Sans" w:eastAsia="Calibri" w:hAnsi="Open Sans" w:cs="Open Sans"/>
          <w:szCs w:val="20"/>
          <w:lang w:val="bg-BG"/>
        </w:rPr>
        <w:t>.</w:t>
      </w:r>
    </w:p>
    <w:p w14:paraId="79658FB8" w14:textId="5E3A9705" w:rsidR="002C56AA" w:rsidRPr="000D4AB5" w:rsidRDefault="002C56AA" w:rsidP="002C56AA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szCs w:val="20"/>
          <w:lang w:val="bg-BG" w:eastAsia="bg-BG"/>
        </w:rPr>
      </w:pPr>
      <w:r w:rsidRPr="000D4AB5">
        <w:rPr>
          <w:rFonts w:ascii="Open Sans" w:eastAsia="Times New Roman" w:hAnsi="Open Sans" w:cs="Open Sans"/>
          <w:szCs w:val="20"/>
          <w:lang w:eastAsia="bg-BG"/>
        </w:rPr>
        <w:t xml:space="preserve">The product warranty period is 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 xml:space="preserve">36 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>months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 xml:space="preserve">as of the date of commissioning but not more than 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 xml:space="preserve">42 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>months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from the date of delivery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>.</w:t>
      </w:r>
    </w:p>
    <w:p w14:paraId="7A0E1631" w14:textId="27D1852A" w:rsidR="002C56AA" w:rsidRPr="000D4AB5" w:rsidRDefault="002C56AA" w:rsidP="002C56AA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szCs w:val="20"/>
          <w:lang w:val="bg-BG" w:eastAsia="bg-BG"/>
        </w:rPr>
      </w:pPr>
      <w:r w:rsidRPr="000D4AB5">
        <w:rPr>
          <w:rFonts w:ascii="Open Sans" w:eastAsia="Times New Roman" w:hAnsi="Open Sans" w:cs="Open Sans"/>
          <w:szCs w:val="20"/>
          <w:lang w:eastAsia="bg-BG"/>
        </w:rPr>
        <w:t>The product warranty is valid subject to the following conditions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>:</w:t>
      </w:r>
    </w:p>
    <w:p w14:paraId="097644B3" w14:textId="77777777" w:rsidR="002C56AA" w:rsidRPr="000D4AB5" w:rsidRDefault="002C56AA" w:rsidP="002C56AA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szCs w:val="20"/>
          <w:lang w:val="bg-BG" w:eastAsia="bg-BG"/>
        </w:rPr>
      </w:pP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- </w:t>
      </w:r>
      <w:r w:rsidRPr="000D4AB5">
        <w:rPr>
          <w:rFonts w:ascii="Open Sans" w:eastAsia="Times New Roman" w:hAnsi="Open Sans" w:cs="Open Sans"/>
          <w:szCs w:val="20"/>
          <w:lang w:eastAsia="bg-BG"/>
        </w:rPr>
        <w:t xml:space="preserve">Compliance with the regulatory requirements of the ratified European Standard 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>EN 752: 20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>17</w:t>
      </w:r>
      <w:r w:rsidRPr="000D4AB5">
        <w:rPr>
          <w:rFonts w:ascii="Open Sans" w:eastAsia="Times New Roman" w:hAnsi="Open Sans" w:cs="Open Sans"/>
          <w:szCs w:val="20"/>
          <w:lang w:val="ru-RU" w:eastAsia="bg-BG"/>
        </w:rPr>
        <w:t>,</w:t>
      </w:r>
      <w:r w:rsidRPr="000D4AB5">
        <w:rPr>
          <w:rFonts w:ascii="Open Sans" w:eastAsia="Times New Roman" w:hAnsi="Open Sans" w:cs="Open Sans"/>
          <w:szCs w:val="20"/>
          <w:lang w:eastAsia="bg-BG"/>
        </w:rPr>
        <w:t xml:space="preserve"> also the Bulgarian national standards - 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>Regulation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 xml:space="preserve"> №8/1999 </w:t>
      </w:r>
      <w:r w:rsidRPr="000D4AB5">
        <w:rPr>
          <w:rFonts w:ascii="Open Sans" w:eastAsia="Times New Roman" w:hAnsi="Open Sans" w:cs="Open Sans"/>
          <w:szCs w:val="20"/>
          <w:lang w:eastAsia="bg-BG"/>
        </w:rPr>
        <w:t>and the manufacturer’s instructions must be present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>.</w:t>
      </w:r>
    </w:p>
    <w:p w14:paraId="4F7243EA" w14:textId="55ABC853" w:rsidR="002C56AA" w:rsidRPr="000D4AB5" w:rsidRDefault="002C56AA" w:rsidP="002C56AA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szCs w:val="20"/>
          <w:lang w:eastAsia="bg-BG"/>
        </w:rPr>
      </w:pPr>
      <w:r w:rsidRPr="000D4AB5">
        <w:rPr>
          <w:rFonts w:ascii="Open Sans" w:eastAsia="Times New Roman" w:hAnsi="Open Sans" w:cs="Open Sans"/>
          <w:szCs w:val="20"/>
          <w:lang w:eastAsia="bg-BG"/>
        </w:rPr>
        <w:t>- The manufacturer's instructions have been followed.</w:t>
      </w:r>
    </w:p>
    <w:p w14:paraId="54089646" w14:textId="22D89A32" w:rsidR="002C56AA" w:rsidRPr="000D4AB5" w:rsidRDefault="002C56AA" w:rsidP="002C56AA">
      <w:pPr>
        <w:tabs>
          <w:tab w:val="left" w:pos="3420"/>
        </w:tabs>
        <w:spacing w:line="276" w:lineRule="auto"/>
        <w:ind w:right="-157"/>
        <w:rPr>
          <w:rFonts w:ascii="Open Sans" w:eastAsia="Times New Roman" w:hAnsi="Open Sans" w:cs="Open Sans"/>
          <w:b/>
          <w:szCs w:val="20"/>
          <w:lang w:val="bg-BG" w:eastAsia="bg-BG"/>
        </w:rPr>
      </w:pPr>
      <w:r w:rsidRPr="000D4AB5">
        <w:rPr>
          <w:rFonts w:ascii="Open Sans" w:eastAsia="Times New Roman" w:hAnsi="Open Sans" w:cs="Open Sans"/>
          <w:szCs w:val="20"/>
          <w:lang w:val="bg-BG" w:eastAsia="bg-BG"/>
        </w:rPr>
        <w:t>-</w:t>
      </w:r>
      <w:r w:rsidRPr="000D4AB5">
        <w:rPr>
          <w:rFonts w:ascii="Open Sans" w:eastAsia="Times New Roman" w:hAnsi="Open Sans" w:cs="Open Sans"/>
          <w:szCs w:val="20"/>
          <w:lang w:eastAsia="bg-BG"/>
        </w:rPr>
        <w:t xml:space="preserve"> Compliance with the Bulgarian regulatory requirements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concerning the issuance of technical passports for constructions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>Regulation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 xml:space="preserve"> №5/28.12.2006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and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 xml:space="preserve">the necessary records required under 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 xml:space="preserve">Art.176 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 xml:space="preserve">of the Territorial Development Act </w:t>
      </w:r>
      <w:r w:rsidRPr="000D4AB5">
        <w:rPr>
          <w:rFonts w:ascii="Open Sans" w:eastAsia="Times New Roman" w:hAnsi="Open Sans" w:cs="Open Sans"/>
          <w:szCs w:val="20"/>
          <w:lang w:eastAsia="bg-BG"/>
        </w:rPr>
        <w:t>must be present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>.</w:t>
      </w:r>
    </w:p>
    <w:p w14:paraId="290DDAAA" w14:textId="7D38C9F9" w:rsidR="002C56AA" w:rsidRPr="000D4AB5" w:rsidRDefault="002C56AA" w:rsidP="000D4AB5">
      <w:pPr>
        <w:spacing w:line="276" w:lineRule="auto"/>
        <w:ind w:right="-157"/>
        <w:rPr>
          <w:rFonts w:ascii="Open Sans" w:eastAsia="Times New Roman" w:hAnsi="Open Sans" w:cs="Open Sans"/>
          <w:szCs w:val="20"/>
          <w:lang w:val="bg-BG" w:eastAsia="bg-BG"/>
        </w:rPr>
      </w:pP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- </w:t>
      </w:r>
      <w:r w:rsidRPr="000D4AB5">
        <w:rPr>
          <w:rFonts w:ascii="Open Sans" w:eastAsia="Times New Roman" w:hAnsi="Open Sans" w:cs="Open Sans"/>
          <w:szCs w:val="20"/>
          <w:lang w:eastAsia="bg-BG"/>
        </w:rPr>
        <w:t xml:space="preserve">The chemical and physical parameters of the product must be designed in compliance with the design and operating requirements and 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>EN 1610:20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>16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>.</w:t>
      </w:r>
    </w:p>
    <w:p w14:paraId="438D57C1" w14:textId="07F1B09B" w:rsidR="002C56AA" w:rsidRPr="000D4AB5" w:rsidRDefault="002C56AA" w:rsidP="000D4AB5">
      <w:pPr>
        <w:tabs>
          <w:tab w:val="left" w:pos="3420"/>
        </w:tabs>
        <w:spacing w:line="276" w:lineRule="auto"/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0D4AB5">
        <w:rPr>
          <w:rFonts w:ascii="Open Sans" w:eastAsia="Times New Roman" w:hAnsi="Open Sans" w:cs="Open Sans"/>
          <w:szCs w:val="20"/>
          <w:lang w:eastAsia="bg-BG"/>
        </w:rPr>
        <w:t xml:space="preserve">The service life of </w:t>
      </w:r>
      <w:proofErr w:type="spellStart"/>
      <w:r w:rsidRPr="000D4AB5">
        <w:rPr>
          <w:rFonts w:ascii="Open Sans" w:eastAsia="Times New Roman" w:hAnsi="Open Sans" w:cs="Open Sans"/>
          <w:b/>
          <w:szCs w:val="20"/>
          <w:lang w:eastAsia="bg-BG"/>
        </w:rPr>
        <w:t>Stormbox</w:t>
      </w:r>
      <w:proofErr w:type="spellEnd"/>
      <w:r w:rsidRPr="000D4AB5">
        <w:rPr>
          <w:rFonts w:ascii="Open Sans" w:eastAsia="Times New Roman" w:hAnsi="Open Sans" w:cs="Open Sans"/>
          <w:b/>
          <w:szCs w:val="20"/>
          <w:lang w:val="ru-RU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type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drainage blocks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is minimum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b/>
          <w:szCs w:val="20"/>
          <w:lang w:val="bg-BG" w:eastAsia="bg-BG"/>
        </w:rPr>
        <w:t xml:space="preserve">30 </w:t>
      </w:r>
      <w:r w:rsidRPr="000D4AB5">
        <w:rPr>
          <w:rFonts w:ascii="Open Sans" w:eastAsia="Times New Roman" w:hAnsi="Open Sans" w:cs="Open Sans"/>
          <w:b/>
          <w:szCs w:val="20"/>
          <w:lang w:eastAsia="bg-BG"/>
        </w:rPr>
        <w:t>years</w:t>
      </w:r>
      <w:r w:rsidR="000D4AB5">
        <w:rPr>
          <w:rFonts w:ascii="Open Sans" w:eastAsia="Times New Roman" w:hAnsi="Open Sans" w:cs="Open Sans"/>
          <w:szCs w:val="20"/>
          <w:lang w:eastAsia="bg-BG"/>
        </w:rPr>
        <w:t xml:space="preserve">. </w:t>
      </w:r>
      <w:r w:rsidRPr="000D4AB5">
        <w:rPr>
          <w:rFonts w:ascii="Open Sans" w:eastAsia="Times New Roman" w:hAnsi="Open Sans" w:cs="Open Sans"/>
          <w:szCs w:val="20"/>
          <w:lang w:eastAsia="bg-BG"/>
        </w:rPr>
        <w:t>The essential factors to ensure long life of the product are proper installation and proper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operation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, </w:t>
      </w:r>
      <w:r w:rsidRPr="000D4AB5">
        <w:rPr>
          <w:rFonts w:ascii="Open Sans" w:eastAsia="Times New Roman" w:hAnsi="Open Sans" w:cs="Open Sans"/>
          <w:szCs w:val="20"/>
          <w:lang w:eastAsia="bg-BG"/>
        </w:rPr>
        <w:t>maintenance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, </w:t>
      </w:r>
      <w:r w:rsidRPr="000D4AB5">
        <w:rPr>
          <w:rFonts w:ascii="Open Sans" w:eastAsia="Times New Roman" w:hAnsi="Open Sans" w:cs="Open Sans"/>
          <w:szCs w:val="20"/>
          <w:lang w:eastAsia="bg-BG"/>
        </w:rPr>
        <w:t>monitoring and mandatory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cleaning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every six months of the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drainage block system in accordance with the</w:t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 xml:space="preserve"> </w:t>
      </w:r>
      <w:r w:rsidRPr="000D4AB5">
        <w:rPr>
          <w:rFonts w:ascii="Open Sans" w:eastAsia="Times New Roman" w:hAnsi="Open Sans" w:cs="Open Sans"/>
          <w:szCs w:val="20"/>
          <w:lang w:eastAsia="bg-BG"/>
        </w:rPr>
        <w:t>harmonized European standards and the Bulgarian national standards.</w:t>
      </w:r>
    </w:p>
    <w:p w14:paraId="206C6959" w14:textId="2D581DF2" w:rsidR="002C56AA" w:rsidRPr="000D4AB5" w:rsidRDefault="008D3259" w:rsidP="002C56AA">
      <w:pPr>
        <w:tabs>
          <w:tab w:val="left" w:pos="1418"/>
        </w:tabs>
        <w:spacing w:line="276" w:lineRule="auto"/>
        <w:rPr>
          <w:rFonts w:ascii="Open Sans" w:eastAsia="Times New Roman" w:hAnsi="Open Sans" w:cs="Open Sans"/>
          <w:szCs w:val="20"/>
          <w:lang w:eastAsia="bg-BG"/>
        </w:rPr>
      </w:pPr>
      <w:proofErr w:type="spellStart"/>
      <w:r w:rsidRPr="000D4AB5">
        <w:rPr>
          <w:rFonts w:ascii="Open Sans" w:eastAsia="Times New Roman" w:hAnsi="Open Sans" w:cs="Open Sans"/>
          <w:szCs w:val="20"/>
          <w:lang w:eastAsia="bg-BG"/>
        </w:rPr>
        <w:t>Botevgrad</w:t>
      </w:r>
      <w:proofErr w:type="spellEnd"/>
      <w:r w:rsidR="002C56AA" w:rsidRPr="000D4AB5">
        <w:rPr>
          <w:rFonts w:ascii="Open Sans" w:eastAsia="Times New Roman" w:hAnsi="Open Sans" w:cs="Open Sans"/>
          <w:szCs w:val="20"/>
          <w:lang w:eastAsia="bg-BG"/>
        </w:rPr>
        <w:t xml:space="preserve">                                                                           Quality Manager:</w:t>
      </w:r>
    </w:p>
    <w:p w14:paraId="275B2435" w14:textId="4D9597AF" w:rsidR="002C56AA" w:rsidRPr="000D4AB5" w:rsidRDefault="002C56AA" w:rsidP="002C56AA">
      <w:pPr>
        <w:tabs>
          <w:tab w:val="left" w:pos="1418"/>
        </w:tabs>
        <w:spacing w:line="276" w:lineRule="auto"/>
        <w:ind w:right="-337"/>
        <w:rPr>
          <w:rFonts w:ascii="Open Sans" w:eastAsia="Times New Roman" w:hAnsi="Open Sans" w:cs="Open Sans"/>
          <w:szCs w:val="20"/>
          <w:lang w:val="bg-BG" w:eastAsia="bg-BG"/>
        </w:rPr>
      </w:pPr>
      <w:r w:rsidRPr="000D4AB5">
        <w:rPr>
          <w:rFonts w:ascii="Open Sans" w:eastAsia="Times New Roman" w:hAnsi="Open Sans" w:cs="Open Sans"/>
          <w:szCs w:val="20"/>
          <w:lang w:val="bg-BG" w:eastAsia="bg-BG"/>
        </w:rPr>
        <w:tab/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ab/>
      </w:r>
      <w:r w:rsidRPr="000D4AB5">
        <w:rPr>
          <w:rFonts w:ascii="Open Sans" w:eastAsia="Times New Roman" w:hAnsi="Open Sans" w:cs="Open Sans"/>
          <w:szCs w:val="20"/>
          <w:lang w:val="bg-BG" w:eastAsia="bg-BG"/>
        </w:rPr>
        <w:tab/>
      </w:r>
    </w:p>
    <w:p w14:paraId="6E88D726" w14:textId="543F27A7" w:rsidR="002C56AA" w:rsidRPr="000D4AB5" w:rsidRDefault="008D3259" w:rsidP="002C56AA">
      <w:pPr>
        <w:tabs>
          <w:tab w:val="left" w:pos="1418"/>
        </w:tabs>
        <w:spacing w:line="276" w:lineRule="auto"/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0D4AB5">
        <w:rPr>
          <w:rFonts w:ascii="Open Sans" w:eastAsia="Times New Roman" w:hAnsi="Open Sans" w:cs="Open Sans"/>
          <w:szCs w:val="20"/>
          <w:lang w:eastAsia="bg-BG"/>
        </w:rPr>
        <w:t xml:space="preserve">                                                                                                </w:t>
      </w:r>
      <w:r w:rsidR="002C56AA" w:rsidRPr="000D4AB5">
        <w:rPr>
          <w:rFonts w:ascii="Open Sans" w:eastAsia="Times New Roman" w:hAnsi="Open Sans" w:cs="Open Sans"/>
          <w:szCs w:val="20"/>
          <w:lang w:eastAsia="bg-BG"/>
        </w:rPr>
        <w:t>General Manager:</w:t>
      </w:r>
    </w:p>
    <w:sectPr w:rsidR="002C56AA" w:rsidRPr="000D4AB5" w:rsidSect="00DE2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-2078" w:right="1870" w:bottom="964" w:left="1248" w:header="261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251FD" w14:textId="77777777" w:rsidR="00096CB1" w:rsidRDefault="00096CB1" w:rsidP="006B2E6C">
      <w:pPr>
        <w:spacing w:after="0" w:line="240" w:lineRule="auto"/>
      </w:pPr>
      <w:r>
        <w:separator/>
      </w:r>
    </w:p>
  </w:endnote>
  <w:endnote w:type="continuationSeparator" w:id="0">
    <w:p w14:paraId="7665F9F8" w14:textId="77777777" w:rsidR="00096CB1" w:rsidRDefault="00096CB1" w:rsidP="006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D50F" w14:textId="77777777" w:rsidR="00DA785E" w:rsidRDefault="00DA7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A7C4" w14:textId="4FD8D207" w:rsidR="00970347" w:rsidRDefault="00DE2A1D" w:rsidP="0097034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D3763" wp14:editId="1C30E0C3">
              <wp:simplePos x="0" y="0"/>
              <wp:positionH relativeFrom="column">
                <wp:posOffset>-272905</wp:posOffset>
              </wp:positionH>
              <wp:positionV relativeFrom="paragraph">
                <wp:posOffset>208280</wp:posOffset>
              </wp:positionV>
              <wp:extent cx="4411980" cy="5207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E725F" w14:textId="54D25100" w:rsidR="00DE2A1D" w:rsidRPr="007B3078" w:rsidRDefault="00A4656E" w:rsidP="00DE2A1D">
                          <w:pPr>
                            <w:pStyle w:val="EinfAbs"/>
                            <w:tabs>
                              <w:tab w:val="left" w:pos="0"/>
                            </w:tabs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Пайплайф българия еоод,</w:t>
                          </w:r>
                          <w:r w:rsidR="000572AE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Ботевград 2140,ул.Индустриална 3</w:t>
                          </w:r>
                        </w:p>
                        <w:p w14:paraId="37066095" w14:textId="29918C76" w:rsidR="00DE2A1D" w:rsidRPr="000572AE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szCs w:val="16"/>
                              <w:lang w:val="de-DE"/>
                            </w:rPr>
                          </w:pP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E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="000324D1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office.bg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@pipelife.com,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pipelife.</w:t>
                          </w:r>
                          <w:r w:rsidR="000572AE" w:rsidRP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b</w:t>
                          </w:r>
                          <w:r w:rsid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g</w:t>
                          </w:r>
                        </w:p>
                        <w:p w14:paraId="0AB40534" w14:textId="77777777" w:rsidR="00DE2A1D" w:rsidRPr="007B3078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37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.5pt;margin-top:16.4pt;width:347.4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w2LwIAAFE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" filled="f" stroked="f" strokeweight=".5pt">
              <v:textbox>
                <w:txbxContent>
                  <w:p w14:paraId="1CCE725F" w14:textId="54D25100" w:rsidR="00DE2A1D" w:rsidRPr="007B3078" w:rsidRDefault="00A4656E" w:rsidP="00DE2A1D">
                    <w:pPr>
                      <w:pStyle w:val="EinfAbs"/>
                      <w:tabs>
                        <w:tab w:val="left" w:pos="0"/>
                      </w:tabs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</w:pPr>
                    <w:r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Пайплайф българия еоод,</w:t>
                    </w:r>
                    <w:r w:rsidR="000572AE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Ботевград 2140,ул.Индустриална 3</w:t>
                    </w:r>
                  </w:p>
                  <w:p w14:paraId="37066095" w14:textId="29918C76" w:rsidR="00DE2A1D" w:rsidRPr="000572AE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szCs w:val="16"/>
                        <w:lang w:val="de-DE"/>
                      </w:rPr>
                    </w:pP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E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="000324D1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office.bg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@pipelife.com,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pipelife.</w:t>
                    </w:r>
                    <w:r w:rsidR="000572AE" w:rsidRP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b</w:t>
                    </w:r>
                    <w:r w:rsid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g</w:t>
                    </w:r>
                  </w:p>
                  <w:p w14:paraId="0AB40534" w14:textId="77777777" w:rsidR="00DE2A1D" w:rsidRPr="007B3078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D10918" w14:textId="58805F67" w:rsidR="00AC3A38" w:rsidRDefault="00AC3A38" w:rsidP="00DE2A1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4AAE" w14:textId="77777777" w:rsidR="00DA785E" w:rsidRDefault="00DA7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96A7E" w14:textId="77777777" w:rsidR="00096CB1" w:rsidRDefault="00096CB1" w:rsidP="006B2E6C">
      <w:pPr>
        <w:spacing w:after="0" w:line="240" w:lineRule="auto"/>
      </w:pPr>
      <w:r>
        <w:separator/>
      </w:r>
    </w:p>
  </w:footnote>
  <w:footnote w:type="continuationSeparator" w:id="0">
    <w:p w14:paraId="6A130553" w14:textId="77777777" w:rsidR="00096CB1" w:rsidRDefault="00096CB1" w:rsidP="006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3614" w14:textId="69DBAA75" w:rsidR="00DA785E" w:rsidRDefault="00DA785E">
    <w:pPr>
      <w:pStyle w:val="Header"/>
    </w:pPr>
    <w:r>
      <w:rPr>
        <w:noProof/>
      </w:rPr>
      <w:pict w14:anchorId="253128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2907" o:spid="_x0000_s4098" type="#_x0000_t136" style="position:absolute;left:0;text-align:left;margin-left:0;margin-top:0;width:481.85pt;height:137.6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92A9" w14:textId="4D976A7B" w:rsidR="00AC3A38" w:rsidRPr="00C41CD1" w:rsidRDefault="00DA785E" w:rsidP="00EB5E0A">
    <w:pPr>
      <w:pStyle w:val="Header"/>
      <w:ind w:left="-1248"/>
      <w:rPr>
        <w:rFonts w:ascii="Open Sans" w:hAnsi="Open Sans" w:cs="Open Sans"/>
        <w:b/>
        <w:bCs/>
        <w:szCs w:val="24"/>
      </w:rPr>
    </w:pPr>
    <w:r>
      <w:rPr>
        <w:noProof/>
      </w:rPr>
      <w:pict w14:anchorId="2958C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2908" o:spid="_x0000_s4099" type="#_x0000_t136" style="position:absolute;left:0;text-align:left;margin-left:0;margin-top:0;width:481.85pt;height:137.6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  <w:r w:rsidR="005554F1">
      <w:rPr>
        <w:noProof/>
      </w:rPr>
      <w:drawing>
        <wp:inline distT="0" distB="0" distL="0" distR="0" wp14:anchorId="74F75996" wp14:editId="70FEB813">
          <wp:extent cx="7535119" cy="156744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7830662" cy="1628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057E7" w14:textId="6B3178B0" w:rsidR="004E3B99" w:rsidRDefault="004E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A51" w14:textId="226E1964" w:rsidR="00DA785E" w:rsidRDefault="00DA785E">
    <w:pPr>
      <w:pStyle w:val="Header"/>
    </w:pPr>
    <w:r>
      <w:rPr>
        <w:noProof/>
      </w:rPr>
      <w:pict w14:anchorId="75DC60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2906" o:spid="_x0000_s4097" type="#_x0000_t136" style="position:absolute;left:0;text-align:left;margin-left:0;margin-top:0;width:481.85pt;height:137.6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25FA"/>
    <w:multiLevelType w:val="hybridMultilevel"/>
    <w:tmpl w:val="2EBAD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4837"/>
    <w:multiLevelType w:val="hybridMultilevel"/>
    <w:tmpl w:val="52BA1EEE"/>
    <w:lvl w:ilvl="0" w:tplc="43D21C7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A7169"/>
    <w:multiLevelType w:val="hybridMultilevel"/>
    <w:tmpl w:val="2852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354E"/>
    <w:multiLevelType w:val="hybridMultilevel"/>
    <w:tmpl w:val="73FE76BC"/>
    <w:lvl w:ilvl="0" w:tplc="0407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4" w15:restartNumberingAfterBreak="0">
    <w:nsid w:val="46527E8E"/>
    <w:multiLevelType w:val="hybridMultilevel"/>
    <w:tmpl w:val="B282A89E"/>
    <w:lvl w:ilvl="0" w:tplc="4A5285C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80"/>
    <w:rsid w:val="00000F32"/>
    <w:rsid w:val="00004001"/>
    <w:rsid w:val="0001533D"/>
    <w:rsid w:val="000324D1"/>
    <w:rsid w:val="00032FA6"/>
    <w:rsid w:val="00040240"/>
    <w:rsid w:val="00040544"/>
    <w:rsid w:val="00052F5B"/>
    <w:rsid w:val="000572AE"/>
    <w:rsid w:val="00057D59"/>
    <w:rsid w:val="00063A29"/>
    <w:rsid w:val="00064A7D"/>
    <w:rsid w:val="0006707F"/>
    <w:rsid w:val="0007197A"/>
    <w:rsid w:val="000757D5"/>
    <w:rsid w:val="00075EE7"/>
    <w:rsid w:val="00083B11"/>
    <w:rsid w:val="0009048C"/>
    <w:rsid w:val="00091A35"/>
    <w:rsid w:val="00096C4F"/>
    <w:rsid w:val="00096CB1"/>
    <w:rsid w:val="000A4749"/>
    <w:rsid w:val="000B3896"/>
    <w:rsid w:val="000C22D2"/>
    <w:rsid w:val="000C3A02"/>
    <w:rsid w:val="000C58F8"/>
    <w:rsid w:val="000D4AB5"/>
    <w:rsid w:val="000E5122"/>
    <w:rsid w:val="000F4B53"/>
    <w:rsid w:val="000F5BCF"/>
    <w:rsid w:val="00101F16"/>
    <w:rsid w:val="001025FC"/>
    <w:rsid w:val="00102A44"/>
    <w:rsid w:val="001064B3"/>
    <w:rsid w:val="00110378"/>
    <w:rsid w:val="00110700"/>
    <w:rsid w:val="00110F40"/>
    <w:rsid w:val="00133410"/>
    <w:rsid w:val="00137952"/>
    <w:rsid w:val="0014092B"/>
    <w:rsid w:val="0015224E"/>
    <w:rsid w:val="0016079B"/>
    <w:rsid w:val="00162648"/>
    <w:rsid w:val="00163363"/>
    <w:rsid w:val="0016486A"/>
    <w:rsid w:val="001666C0"/>
    <w:rsid w:val="00170AAE"/>
    <w:rsid w:val="00181F4A"/>
    <w:rsid w:val="00185AC8"/>
    <w:rsid w:val="00195949"/>
    <w:rsid w:val="001A0E76"/>
    <w:rsid w:val="001B0260"/>
    <w:rsid w:val="001C35EF"/>
    <w:rsid w:val="001D3464"/>
    <w:rsid w:val="001E2B31"/>
    <w:rsid w:val="001E37FA"/>
    <w:rsid w:val="001E7D42"/>
    <w:rsid w:val="001F121C"/>
    <w:rsid w:val="001F20E2"/>
    <w:rsid w:val="001F4974"/>
    <w:rsid w:val="001F4B6D"/>
    <w:rsid w:val="001F5F19"/>
    <w:rsid w:val="001F6312"/>
    <w:rsid w:val="00201285"/>
    <w:rsid w:val="00203DCD"/>
    <w:rsid w:val="002055BB"/>
    <w:rsid w:val="00207D4D"/>
    <w:rsid w:val="002115B2"/>
    <w:rsid w:val="00213623"/>
    <w:rsid w:val="0022137C"/>
    <w:rsid w:val="00223F98"/>
    <w:rsid w:val="00226C40"/>
    <w:rsid w:val="00233799"/>
    <w:rsid w:val="00234087"/>
    <w:rsid w:val="002356CA"/>
    <w:rsid w:val="00240F52"/>
    <w:rsid w:val="00250D1E"/>
    <w:rsid w:val="00257B3C"/>
    <w:rsid w:val="002624DC"/>
    <w:rsid w:val="00265E7C"/>
    <w:rsid w:val="002671F3"/>
    <w:rsid w:val="00276F42"/>
    <w:rsid w:val="00276FA5"/>
    <w:rsid w:val="00277291"/>
    <w:rsid w:val="002952BE"/>
    <w:rsid w:val="00297922"/>
    <w:rsid w:val="002A2858"/>
    <w:rsid w:val="002B243C"/>
    <w:rsid w:val="002C22E6"/>
    <w:rsid w:val="002C3824"/>
    <w:rsid w:val="002C56AA"/>
    <w:rsid w:val="002C750D"/>
    <w:rsid w:val="002C7782"/>
    <w:rsid w:val="002D347E"/>
    <w:rsid w:val="002E11C9"/>
    <w:rsid w:val="002E709D"/>
    <w:rsid w:val="002F3F9C"/>
    <w:rsid w:val="00306104"/>
    <w:rsid w:val="00313136"/>
    <w:rsid w:val="003151B5"/>
    <w:rsid w:val="003161CE"/>
    <w:rsid w:val="00320100"/>
    <w:rsid w:val="00327074"/>
    <w:rsid w:val="0033244D"/>
    <w:rsid w:val="0033602A"/>
    <w:rsid w:val="00336175"/>
    <w:rsid w:val="00340919"/>
    <w:rsid w:val="00341B1E"/>
    <w:rsid w:val="0034308C"/>
    <w:rsid w:val="003448A6"/>
    <w:rsid w:val="003512B9"/>
    <w:rsid w:val="00356CE6"/>
    <w:rsid w:val="0035713C"/>
    <w:rsid w:val="00367D8D"/>
    <w:rsid w:val="0037118F"/>
    <w:rsid w:val="00371BFE"/>
    <w:rsid w:val="003738F0"/>
    <w:rsid w:val="0037540D"/>
    <w:rsid w:val="003765F5"/>
    <w:rsid w:val="00380904"/>
    <w:rsid w:val="00380DC0"/>
    <w:rsid w:val="00386F14"/>
    <w:rsid w:val="003923D7"/>
    <w:rsid w:val="003967B2"/>
    <w:rsid w:val="003A0ADD"/>
    <w:rsid w:val="003A6F48"/>
    <w:rsid w:val="003A75A0"/>
    <w:rsid w:val="003A75A2"/>
    <w:rsid w:val="003B3B2E"/>
    <w:rsid w:val="003D0E5E"/>
    <w:rsid w:val="003D2AF9"/>
    <w:rsid w:val="003D7A18"/>
    <w:rsid w:val="003E68AC"/>
    <w:rsid w:val="003F37F0"/>
    <w:rsid w:val="00410EAB"/>
    <w:rsid w:val="0043007F"/>
    <w:rsid w:val="004423D2"/>
    <w:rsid w:val="00443B47"/>
    <w:rsid w:val="00451781"/>
    <w:rsid w:val="00452863"/>
    <w:rsid w:val="00452F99"/>
    <w:rsid w:val="00455725"/>
    <w:rsid w:val="00455B0F"/>
    <w:rsid w:val="00470653"/>
    <w:rsid w:val="00470FC5"/>
    <w:rsid w:val="0047327B"/>
    <w:rsid w:val="004744EA"/>
    <w:rsid w:val="00475652"/>
    <w:rsid w:val="00483CDF"/>
    <w:rsid w:val="00484648"/>
    <w:rsid w:val="00495F6E"/>
    <w:rsid w:val="004B6DD7"/>
    <w:rsid w:val="004C3039"/>
    <w:rsid w:val="004C482D"/>
    <w:rsid w:val="004C634C"/>
    <w:rsid w:val="004C735B"/>
    <w:rsid w:val="004D6DCE"/>
    <w:rsid w:val="004E37B6"/>
    <w:rsid w:val="004E3B99"/>
    <w:rsid w:val="004E48A9"/>
    <w:rsid w:val="004E7CE9"/>
    <w:rsid w:val="004F536A"/>
    <w:rsid w:val="00505CCD"/>
    <w:rsid w:val="00512CDA"/>
    <w:rsid w:val="005206CE"/>
    <w:rsid w:val="005239FA"/>
    <w:rsid w:val="00524D63"/>
    <w:rsid w:val="0053191D"/>
    <w:rsid w:val="0053597E"/>
    <w:rsid w:val="00551FC2"/>
    <w:rsid w:val="005554F1"/>
    <w:rsid w:val="0056585D"/>
    <w:rsid w:val="00566518"/>
    <w:rsid w:val="00570450"/>
    <w:rsid w:val="005705EB"/>
    <w:rsid w:val="005715BB"/>
    <w:rsid w:val="005769BB"/>
    <w:rsid w:val="00584CF4"/>
    <w:rsid w:val="005A3EDE"/>
    <w:rsid w:val="005A59C9"/>
    <w:rsid w:val="005B02EA"/>
    <w:rsid w:val="005B0AD3"/>
    <w:rsid w:val="005B29B6"/>
    <w:rsid w:val="005B6A18"/>
    <w:rsid w:val="005C03BE"/>
    <w:rsid w:val="005D0F3A"/>
    <w:rsid w:val="005D202C"/>
    <w:rsid w:val="005D72DD"/>
    <w:rsid w:val="005F0745"/>
    <w:rsid w:val="005F0971"/>
    <w:rsid w:val="005F4221"/>
    <w:rsid w:val="005F7634"/>
    <w:rsid w:val="006010B7"/>
    <w:rsid w:val="006127B8"/>
    <w:rsid w:val="006243E9"/>
    <w:rsid w:val="006356A7"/>
    <w:rsid w:val="00642AD1"/>
    <w:rsid w:val="0064694B"/>
    <w:rsid w:val="00651082"/>
    <w:rsid w:val="006516A8"/>
    <w:rsid w:val="006548B8"/>
    <w:rsid w:val="00667A8A"/>
    <w:rsid w:val="00672495"/>
    <w:rsid w:val="00682275"/>
    <w:rsid w:val="00691615"/>
    <w:rsid w:val="006A18FE"/>
    <w:rsid w:val="006A4DB9"/>
    <w:rsid w:val="006A7E1A"/>
    <w:rsid w:val="006B1433"/>
    <w:rsid w:val="006B2E6C"/>
    <w:rsid w:val="006B43B8"/>
    <w:rsid w:val="006C27BE"/>
    <w:rsid w:val="006C6352"/>
    <w:rsid w:val="006C6E8C"/>
    <w:rsid w:val="006E36BF"/>
    <w:rsid w:val="006E7EF5"/>
    <w:rsid w:val="00705963"/>
    <w:rsid w:val="00705D1E"/>
    <w:rsid w:val="00716A04"/>
    <w:rsid w:val="00716B2C"/>
    <w:rsid w:val="0072776F"/>
    <w:rsid w:val="00733C8B"/>
    <w:rsid w:val="00735F19"/>
    <w:rsid w:val="007370BD"/>
    <w:rsid w:val="007406FA"/>
    <w:rsid w:val="00741AEF"/>
    <w:rsid w:val="007511DC"/>
    <w:rsid w:val="00757BB8"/>
    <w:rsid w:val="007624AA"/>
    <w:rsid w:val="007641CB"/>
    <w:rsid w:val="00766D9C"/>
    <w:rsid w:val="00774FB1"/>
    <w:rsid w:val="007773DB"/>
    <w:rsid w:val="007829FC"/>
    <w:rsid w:val="00787C3E"/>
    <w:rsid w:val="007A2C3E"/>
    <w:rsid w:val="007A6215"/>
    <w:rsid w:val="007A7110"/>
    <w:rsid w:val="007B3078"/>
    <w:rsid w:val="007C0555"/>
    <w:rsid w:val="007C3335"/>
    <w:rsid w:val="007D33DF"/>
    <w:rsid w:val="007E0082"/>
    <w:rsid w:val="007E109C"/>
    <w:rsid w:val="007E48D7"/>
    <w:rsid w:val="007E51E8"/>
    <w:rsid w:val="007F5CE0"/>
    <w:rsid w:val="00805E7C"/>
    <w:rsid w:val="00806E58"/>
    <w:rsid w:val="00807305"/>
    <w:rsid w:val="0081522C"/>
    <w:rsid w:val="00820AB3"/>
    <w:rsid w:val="00830C2A"/>
    <w:rsid w:val="00836466"/>
    <w:rsid w:val="00837855"/>
    <w:rsid w:val="00837A37"/>
    <w:rsid w:val="0084325C"/>
    <w:rsid w:val="00843658"/>
    <w:rsid w:val="0084783C"/>
    <w:rsid w:val="00852065"/>
    <w:rsid w:val="00853EBD"/>
    <w:rsid w:val="00856EA7"/>
    <w:rsid w:val="00860674"/>
    <w:rsid w:val="00887F74"/>
    <w:rsid w:val="008A529F"/>
    <w:rsid w:val="008B57D6"/>
    <w:rsid w:val="008B70C9"/>
    <w:rsid w:val="008B756E"/>
    <w:rsid w:val="008D1880"/>
    <w:rsid w:val="008D3259"/>
    <w:rsid w:val="008D365E"/>
    <w:rsid w:val="008D3B57"/>
    <w:rsid w:val="008E7D2C"/>
    <w:rsid w:val="008F0D7A"/>
    <w:rsid w:val="00902077"/>
    <w:rsid w:val="0090415A"/>
    <w:rsid w:val="009136A8"/>
    <w:rsid w:val="00925FFF"/>
    <w:rsid w:val="009333C9"/>
    <w:rsid w:val="00935EE5"/>
    <w:rsid w:val="009406D2"/>
    <w:rsid w:val="009466F3"/>
    <w:rsid w:val="00946865"/>
    <w:rsid w:val="00953B86"/>
    <w:rsid w:val="009630DB"/>
    <w:rsid w:val="00964FCB"/>
    <w:rsid w:val="00970055"/>
    <w:rsid w:val="00970347"/>
    <w:rsid w:val="00976384"/>
    <w:rsid w:val="00981CF8"/>
    <w:rsid w:val="00993260"/>
    <w:rsid w:val="009A7282"/>
    <w:rsid w:val="009B541A"/>
    <w:rsid w:val="009B7F8C"/>
    <w:rsid w:val="009C25BC"/>
    <w:rsid w:val="009C31E6"/>
    <w:rsid w:val="009C3945"/>
    <w:rsid w:val="009E563A"/>
    <w:rsid w:val="009F2508"/>
    <w:rsid w:val="009F44D5"/>
    <w:rsid w:val="009F492D"/>
    <w:rsid w:val="009F508C"/>
    <w:rsid w:val="00A0266E"/>
    <w:rsid w:val="00A02F15"/>
    <w:rsid w:val="00A046FF"/>
    <w:rsid w:val="00A04AD2"/>
    <w:rsid w:val="00A11D21"/>
    <w:rsid w:val="00A1292E"/>
    <w:rsid w:val="00A13AAB"/>
    <w:rsid w:val="00A14088"/>
    <w:rsid w:val="00A207BB"/>
    <w:rsid w:val="00A21E78"/>
    <w:rsid w:val="00A24012"/>
    <w:rsid w:val="00A31D97"/>
    <w:rsid w:val="00A32D38"/>
    <w:rsid w:val="00A332A9"/>
    <w:rsid w:val="00A41E6B"/>
    <w:rsid w:val="00A421CF"/>
    <w:rsid w:val="00A4656E"/>
    <w:rsid w:val="00A6143B"/>
    <w:rsid w:val="00A63C7C"/>
    <w:rsid w:val="00A677F2"/>
    <w:rsid w:val="00A74559"/>
    <w:rsid w:val="00A768B6"/>
    <w:rsid w:val="00A774BF"/>
    <w:rsid w:val="00A80A1D"/>
    <w:rsid w:val="00A93EC4"/>
    <w:rsid w:val="00A9577A"/>
    <w:rsid w:val="00AA4479"/>
    <w:rsid w:val="00AB604A"/>
    <w:rsid w:val="00AC39BA"/>
    <w:rsid w:val="00AC3A38"/>
    <w:rsid w:val="00AC677A"/>
    <w:rsid w:val="00AD32DA"/>
    <w:rsid w:val="00AD5289"/>
    <w:rsid w:val="00AD64B0"/>
    <w:rsid w:val="00AE046C"/>
    <w:rsid w:val="00AE1424"/>
    <w:rsid w:val="00AF150C"/>
    <w:rsid w:val="00AF42BC"/>
    <w:rsid w:val="00AF5C2D"/>
    <w:rsid w:val="00B013B7"/>
    <w:rsid w:val="00B13138"/>
    <w:rsid w:val="00B2713A"/>
    <w:rsid w:val="00B32421"/>
    <w:rsid w:val="00B42066"/>
    <w:rsid w:val="00B52F21"/>
    <w:rsid w:val="00B621F2"/>
    <w:rsid w:val="00B6604C"/>
    <w:rsid w:val="00B72E1B"/>
    <w:rsid w:val="00B811A6"/>
    <w:rsid w:val="00B8192B"/>
    <w:rsid w:val="00B84779"/>
    <w:rsid w:val="00BA24CF"/>
    <w:rsid w:val="00BA3BE5"/>
    <w:rsid w:val="00BD0D16"/>
    <w:rsid w:val="00BD3780"/>
    <w:rsid w:val="00BD4BC6"/>
    <w:rsid w:val="00BE2AFB"/>
    <w:rsid w:val="00BF23B1"/>
    <w:rsid w:val="00C1071F"/>
    <w:rsid w:val="00C10E70"/>
    <w:rsid w:val="00C11476"/>
    <w:rsid w:val="00C13FF5"/>
    <w:rsid w:val="00C227C5"/>
    <w:rsid w:val="00C238E1"/>
    <w:rsid w:val="00C23CC4"/>
    <w:rsid w:val="00C24250"/>
    <w:rsid w:val="00C24F36"/>
    <w:rsid w:val="00C25B6E"/>
    <w:rsid w:val="00C36017"/>
    <w:rsid w:val="00C3727B"/>
    <w:rsid w:val="00C37594"/>
    <w:rsid w:val="00C41CD1"/>
    <w:rsid w:val="00C4273C"/>
    <w:rsid w:val="00C43429"/>
    <w:rsid w:val="00C45701"/>
    <w:rsid w:val="00C601AE"/>
    <w:rsid w:val="00C71014"/>
    <w:rsid w:val="00C714E9"/>
    <w:rsid w:val="00C746D3"/>
    <w:rsid w:val="00C75EF3"/>
    <w:rsid w:val="00C76CC0"/>
    <w:rsid w:val="00C77342"/>
    <w:rsid w:val="00C81883"/>
    <w:rsid w:val="00CA2B19"/>
    <w:rsid w:val="00CA32D2"/>
    <w:rsid w:val="00CA43BC"/>
    <w:rsid w:val="00CA4DDA"/>
    <w:rsid w:val="00CB23C2"/>
    <w:rsid w:val="00CB2A21"/>
    <w:rsid w:val="00CE5C7E"/>
    <w:rsid w:val="00CF1C6D"/>
    <w:rsid w:val="00CF70CC"/>
    <w:rsid w:val="00D011B5"/>
    <w:rsid w:val="00D0354A"/>
    <w:rsid w:val="00D056DC"/>
    <w:rsid w:val="00D06F70"/>
    <w:rsid w:val="00D17908"/>
    <w:rsid w:val="00D23290"/>
    <w:rsid w:val="00D23A8E"/>
    <w:rsid w:val="00D27120"/>
    <w:rsid w:val="00D3170F"/>
    <w:rsid w:val="00D31EB9"/>
    <w:rsid w:val="00D35917"/>
    <w:rsid w:val="00D35C8E"/>
    <w:rsid w:val="00D47926"/>
    <w:rsid w:val="00D53644"/>
    <w:rsid w:val="00D62F78"/>
    <w:rsid w:val="00D63452"/>
    <w:rsid w:val="00D7104F"/>
    <w:rsid w:val="00D77E79"/>
    <w:rsid w:val="00D83235"/>
    <w:rsid w:val="00D87714"/>
    <w:rsid w:val="00D900D7"/>
    <w:rsid w:val="00D914B5"/>
    <w:rsid w:val="00DA06E0"/>
    <w:rsid w:val="00DA07CC"/>
    <w:rsid w:val="00DA785E"/>
    <w:rsid w:val="00DB27FC"/>
    <w:rsid w:val="00DB303E"/>
    <w:rsid w:val="00DC01DF"/>
    <w:rsid w:val="00DC0D89"/>
    <w:rsid w:val="00DC4F4A"/>
    <w:rsid w:val="00DD0DDE"/>
    <w:rsid w:val="00DE2A1D"/>
    <w:rsid w:val="00DF6054"/>
    <w:rsid w:val="00E037C2"/>
    <w:rsid w:val="00E03C57"/>
    <w:rsid w:val="00E04E75"/>
    <w:rsid w:val="00E1075A"/>
    <w:rsid w:val="00E10B73"/>
    <w:rsid w:val="00E1106E"/>
    <w:rsid w:val="00E14543"/>
    <w:rsid w:val="00E14FD7"/>
    <w:rsid w:val="00E2569F"/>
    <w:rsid w:val="00E26073"/>
    <w:rsid w:val="00E26F88"/>
    <w:rsid w:val="00E32F41"/>
    <w:rsid w:val="00E34265"/>
    <w:rsid w:val="00E359E3"/>
    <w:rsid w:val="00E45F3D"/>
    <w:rsid w:val="00E53AC9"/>
    <w:rsid w:val="00E5715D"/>
    <w:rsid w:val="00E71EFD"/>
    <w:rsid w:val="00E769D8"/>
    <w:rsid w:val="00E76D2C"/>
    <w:rsid w:val="00E81FC8"/>
    <w:rsid w:val="00E86F22"/>
    <w:rsid w:val="00E950D0"/>
    <w:rsid w:val="00E97515"/>
    <w:rsid w:val="00EB037C"/>
    <w:rsid w:val="00EB1262"/>
    <w:rsid w:val="00EB2121"/>
    <w:rsid w:val="00EB2466"/>
    <w:rsid w:val="00EB5E0A"/>
    <w:rsid w:val="00EB606D"/>
    <w:rsid w:val="00EC0DF7"/>
    <w:rsid w:val="00EC21FD"/>
    <w:rsid w:val="00EC26BE"/>
    <w:rsid w:val="00ED7031"/>
    <w:rsid w:val="00EE241B"/>
    <w:rsid w:val="00EE67D6"/>
    <w:rsid w:val="00EE695C"/>
    <w:rsid w:val="00EE7D30"/>
    <w:rsid w:val="00F0604D"/>
    <w:rsid w:val="00F10CAE"/>
    <w:rsid w:val="00F14804"/>
    <w:rsid w:val="00F16EAB"/>
    <w:rsid w:val="00F17F70"/>
    <w:rsid w:val="00F20B2C"/>
    <w:rsid w:val="00F22A20"/>
    <w:rsid w:val="00F32AE6"/>
    <w:rsid w:val="00F36A3C"/>
    <w:rsid w:val="00F370C8"/>
    <w:rsid w:val="00F42849"/>
    <w:rsid w:val="00F42DDB"/>
    <w:rsid w:val="00F56B5A"/>
    <w:rsid w:val="00F570A9"/>
    <w:rsid w:val="00F635C0"/>
    <w:rsid w:val="00F63604"/>
    <w:rsid w:val="00F64F9F"/>
    <w:rsid w:val="00F705B5"/>
    <w:rsid w:val="00F74A9F"/>
    <w:rsid w:val="00F74D30"/>
    <w:rsid w:val="00F8742F"/>
    <w:rsid w:val="00F878AA"/>
    <w:rsid w:val="00F92B7C"/>
    <w:rsid w:val="00F94EE0"/>
    <w:rsid w:val="00F97116"/>
    <w:rsid w:val="00FA1007"/>
    <w:rsid w:val="00FB072D"/>
    <w:rsid w:val="00FB1AB1"/>
    <w:rsid w:val="00FB52F3"/>
    <w:rsid w:val="00FB7D16"/>
    <w:rsid w:val="00FC157C"/>
    <w:rsid w:val="00FC3FEB"/>
    <w:rsid w:val="00FD0D61"/>
    <w:rsid w:val="00FD75ED"/>
    <w:rsid w:val="00FE03A0"/>
    <w:rsid w:val="00FE1306"/>
    <w:rsid w:val="00FF08D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8EAEBDF"/>
  <w15:chartTrackingRefBased/>
  <w15:docId w15:val="{494501C5-CED0-6F40-ABC9-D21241F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qFormat/>
    <w:rsid w:val="00A677F2"/>
    <w:pPr>
      <w:spacing w:after="240"/>
      <w:jc w:val="both"/>
    </w:pPr>
    <w:rPr>
      <w:rFonts w:ascii="Open Sans Light" w:hAnsi="Open Sans Light"/>
      <w:color w:val="15346C"/>
      <w:sz w:val="20"/>
      <w:lang w:val="en-US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D011B5"/>
    <w:pPr>
      <w:keepNext/>
      <w:keepLines/>
      <w:spacing w:before="240" w:line="616" w:lineRule="exact"/>
      <w:jc w:val="left"/>
      <w:outlineLvl w:val="0"/>
    </w:pPr>
    <w:rPr>
      <w:rFonts w:ascii="Open Sans" w:eastAsiaTheme="majorEastAsia" w:hAnsi="Open Sans" w:cs="Times New Roman (Überschriften"/>
      <w:b/>
      <w:caps/>
      <w:sz w:val="56"/>
      <w:szCs w:val="32"/>
    </w:rPr>
  </w:style>
  <w:style w:type="paragraph" w:styleId="Heading2">
    <w:name w:val="heading 2"/>
    <w:aliases w:val="SUBHEADLINE"/>
    <w:basedOn w:val="Normal"/>
    <w:next w:val="Normal"/>
    <w:link w:val="Heading2Char"/>
    <w:autoRedefine/>
    <w:uiPriority w:val="9"/>
    <w:unhideWhenUsed/>
    <w:qFormat/>
    <w:rsid w:val="00A677F2"/>
    <w:pPr>
      <w:keepNext/>
      <w:widowControl w:val="0"/>
      <w:spacing w:line="264" w:lineRule="exact"/>
      <w:jc w:val="left"/>
      <w:outlineLvl w:val="1"/>
    </w:pPr>
    <w:rPr>
      <w:rFonts w:ascii="Open Sans" w:eastAsiaTheme="majorEastAsia" w:hAnsi="Open Sans" w:cs="Times New Roman (Überschriften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67B2"/>
    <w:pPr>
      <w:keepNext/>
      <w:keepLines/>
      <w:spacing w:before="40" w:after="0"/>
      <w:outlineLvl w:val="2"/>
    </w:pPr>
    <w:rPr>
      <w:rFonts w:ascii="Open Sans" w:eastAsiaTheme="majorEastAsia" w:hAnsi="Open Sans" w:cs="Times New Roman (Überschriften"/>
      <w:b/>
      <w:caps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290"/>
    <w:pPr>
      <w:keepNext/>
      <w:keepLines/>
      <w:spacing w:before="40" w:after="0"/>
      <w:outlineLvl w:val="3"/>
    </w:pPr>
    <w:rPr>
      <w:rFonts w:eastAsiaTheme="majorEastAsia" w:cstheme="majorBidi"/>
      <w:i/>
      <w:iCs/>
      <w:sz w:val="15"/>
    </w:rPr>
  </w:style>
  <w:style w:type="paragraph" w:styleId="Heading5">
    <w:name w:val="heading 5"/>
    <w:basedOn w:val="Normal"/>
    <w:link w:val="Heading5Char"/>
    <w:uiPriority w:val="9"/>
    <w:rsid w:val="0007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rsid w:val="00A677F2"/>
    <w:rPr>
      <w:rFonts w:ascii="Open Sans" w:eastAsiaTheme="majorEastAsia" w:hAnsi="Open Sans" w:cs="Times New Roman (Überschriften"/>
      <w:b/>
      <w:caps/>
      <w:color w:val="15346C"/>
      <w:sz w:val="24"/>
      <w:szCs w:val="26"/>
      <w:lang w:val="en-US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D011B5"/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5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-center">
    <w:name w:val="text-center"/>
    <w:basedOn w:val="Normal"/>
    <w:rsid w:val="000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56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B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8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8"/>
    <w:rsid w:val="006B2E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6C"/>
    <w:rPr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356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7327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F4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rsid w:val="003A6F48"/>
    <w:pPr>
      <w:spacing w:after="200" w:line="240" w:lineRule="auto"/>
    </w:pPr>
    <w:rPr>
      <w:iCs/>
      <w:sz w:val="15"/>
      <w:szCs w:val="18"/>
    </w:rPr>
  </w:style>
  <w:style w:type="paragraph" w:styleId="ListParagraph">
    <w:name w:val="List Paragraph"/>
    <w:basedOn w:val="Normal"/>
    <w:uiPriority w:val="34"/>
    <w:qFormat/>
    <w:rsid w:val="00AD52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67B2"/>
    <w:rPr>
      <w:rFonts w:ascii="Open Sans" w:eastAsiaTheme="majorEastAsia" w:hAnsi="Open Sans" w:cs="Times New Roman (Überschriften"/>
      <w:b/>
      <w:caps/>
      <w:color w:val="1F3763" w:themeColor="accent1" w:themeShade="7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290"/>
    <w:rPr>
      <w:rFonts w:ascii="Open Sans Light" w:eastAsiaTheme="majorEastAsia" w:hAnsi="Open Sans Light" w:cstheme="majorBidi"/>
      <w:i/>
      <w:iCs/>
      <w:color w:val="15346C"/>
      <w:sz w:val="15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C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EinfAbs">
    <w:name w:val="[Einf. Abs.]"/>
    <w:basedOn w:val="Normal"/>
    <w:uiPriority w:val="99"/>
    <w:rsid w:val="003D0E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CAPTIONS">
    <w:name w:val="CAPTIONS"/>
    <w:basedOn w:val="Normal"/>
    <w:qFormat/>
    <w:rsid w:val="004B6DD7"/>
    <w:pPr>
      <w:spacing w:after="0" w:line="240" w:lineRule="auto"/>
    </w:pPr>
    <w:rPr>
      <w:rFonts w:ascii="Open Sans Semibold" w:hAnsi="Open Sans Semibold"/>
      <w:b/>
      <w:sz w:val="16"/>
    </w:rPr>
  </w:style>
  <w:style w:type="paragraph" w:customStyle="1" w:styleId="Intro">
    <w:name w:val="Intro"/>
    <w:basedOn w:val="Normal"/>
    <w:next w:val="Normal"/>
    <w:qFormat/>
    <w:rsid w:val="00C601AE"/>
    <w:pPr>
      <w:spacing w:after="0"/>
    </w:pPr>
    <w:rPr>
      <w:rFonts w:ascii="Open Sans" w:hAnsi="Open Sans"/>
      <w:b/>
    </w:rPr>
  </w:style>
  <w:style w:type="table" w:customStyle="1" w:styleId="TableGrid8">
    <w:name w:val="Table Grid8"/>
    <w:basedOn w:val="TableNormal"/>
    <w:rsid w:val="0097638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02F15"/>
    <w:pPr>
      <w:widowControl w:val="0"/>
      <w:autoSpaceDE w:val="0"/>
      <w:autoSpaceDN w:val="0"/>
      <w:spacing w:before="59" w:after="0" w:line="240" w:lineRule="auto"/>
      <w:ind w:left="107"/>
      <w:jc w:val="left"/>
    </w:pPr>
    <w:rPr>
      <w:rFonts w:ascii="Cambria" w:eastAsia="Cambria" w:hAnsi="Cambria" w:cs="Cambria"/>
      <w:color w:val="auto"/>
      <w:sz w:val="22"/>
      <w:lang w:val="bg-BG" w:eastAsia="bg-BG" w:bidi="bg-BG"/>
    </w:rPr>
  </w:style>
  <w:style w:type="paragraph" w:customStyle="1" w:styleId="Style29">
    <w:name w:val="Style29"/>
    <w:basedOn w:val="Normal"/>
    <w:rsid w:val="00AD64B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4"/>
      <w:szCs w:val="24"/>
      <w:lang w:val="bg-BG" w:eastAsia="bg-BG"/>
    </w:rPr>
  </w:style>
  <w:style w:type="character" w:customStyle="1" w:styleId="FontStyle139">
    <w:name w:val="Font Style139"/>
    <w:rsid w:val="00AD64B0"/>
    <w:rPr>
      <w:rFonts w:ascii="Arial" w:hAnsi="Arial" w:cs="Arial" w:hint="default"/>
      <w:b/>
      <w:bCs/>
      <w:sz w:val="16"/>
      <w:szCs w:val="16"/>
    </w:rPr>
  </w:style>
  <w:style w:type="character" w:customStyle="1" w:styleId="hps">
    <w:name w:val="hps"/>
    <w:rsid w:val="00AD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12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047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48C5DBE2F0E4CA43F73C88CC214C7" ma:contentTypeVersion="4" ma:contentTypeDescription="Създаване на нов документ" ma:contentTypeScope="" ma:versionID="8db94e8f576b3f367297f6ad26bc6a27">
  <xsd:schema xmlns:xsd="http://www.w3.org/2001/XMLSchema" xmlns:xs="http://www.w3.org/2001/XMLSchema" xmlns:p="http://schemas.microsoft.com/office/2006/metadata/properties" xmlns:ns2="0cc1d391-cbe9-42e5-af17-2a327b5e2c80" targetNamespace="http://schemas.microsoft.com/office/2006/metadata/properties" ma:root="true" ma:fieldsID="ecd65f36d51d2a41a6989abc2001d119" ns2:_="">
    <xsd:import namespace="0cc1d391-cbe9-42e5-af17-2a327b5e2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1d391-cbe9-42e5-af17-2a327b5e2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09591-CF7C-4120-9BD4-FD2EE8CD0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70C82-E308-4186-A2C6-6B0309E3E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1EB9B6-BA54-46DE-9E56-74ACBB947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1d391-cbe9-42e5-af17-2a327b5e2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7AEE5-0553-466F-84C0-B249A6032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Riegler</dc:creator>
  <cp:keywords/>
  <dc:description/>
  <cp:lastModifiedBy>Bilyana Yotova</cp:lastModifiedBy>
  <cp:revision>6</cp:revision>
  <cp:lastPrinted>2020-06-05T09:30:00Z</cp:lastPrinted>
  <dcterms:created xsi:type="dcterms:W3CDTF">2021-04-11T18:34:00Z</dcterms:created>
  <dcterms:modified xsi:type="dcterms:W3CDTF">2022-01-05T09:03:00Z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0x0101002A348C5DBE2F0E4CA43F73C88CC214C7</vt:lpwstr>
  </property>
</Properties>
</file>